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10D" w:rsidRPr="002E010D" w:rsidRDefault="002E010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r w:rsidRPr="002E010D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2E010D">
        <w:rPr>
          <w:rFonts w:ascii="Times New Roman" w:hAnsi="Times New Roman" w:cs="Times New Roman"/>
          <w:sz w:val="24"/>
          <w:szCs w:val="24"/>
        </w:rPr>
        <w:br/>
      </w:r>
    </w:p>
    <w:p w:rsidR="002E010D" w:rsidRPr="002E010D" w:rsidRDefault="002E010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010D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0D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0D">
        <w:rPr>
          <w:rFonts w:ascii="Times New Roman" w:hAnsi="Times New Roman" w:cs="Times New Roman"/>
          <w:b/>
          <w:bCs/>
          <w:sz w:val="24"/>
          <w:szCs w:val="24"/>
        </w:rPr>
        <w:t>от 18 октября 2018 г. N 2258-р</w:t>
      </w: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 xml:space="preserve">1. В целях реализации </w:t>
      </w:r>
      <w:hyperlink r:id="rId5" w:history="1">
        <w:r w:rsidRPr="002E010D">
          <w:rPr>
            <w:rFonts w:ascii="Times New Roman" w:hAnsi="Times New Roman" w:cs="Times New Roman"/>
            <w:color w:val="0000FF"/>
            <w:sz w:val="24"/>
            <w:szCs w:val="24"/>
          </w:rPr>
          <w:t>Национального плана</w:t>
        </w:r>
      </w:hyperlink>
      <w:r w:rsidRPr="002E010D">
        <w:rPr>
          <w:rFonts w:ascii="Times New Roman" w:hAnsi="Times New Roman" w:cs="Times New Roman"/>
          <w:sz w:val="24"/>
          <w:szCs w:val="24"/>
        </w:rPr>
        <w:t xml:space="preserve"> развития конкуренции в Российской Федерации на 2018 - 2020 годы, утвержденного Указом Президента Российской Федерации от 21 декабря 2017 г. N 618 "Об основных направлениях государственной политики по развитию конкуренции", утвердить прилагаемые </w:t>
      </w:r>
      <w:hyperlink w:anchor="Par23" w:history="1">
        <w:r w:rsidRPr="002E010D">
          <w:rPr>
            <w:rFonts w:ascii="Times New Roman" w:hAnsi="Times New Roman" w:cs="Times New Roman"/>
            <w:color w:val="0000FF"/>
            <w:sz w:val="24"/>
            <w:szCs w:val="24"/>
          </w:rPr>
          <w:t>методические рекомендации</w:t>
        </w:r>
      </w:hyperlink>
      <w:r w:rsidRPr="002E010D">
        <w:rPr>
          <w:rFonts w:ascii="Times New Roman" w:hAnsi="Times New Roman" w:cs="Times New Roman"/>
          <w:sz w:val="24"/>
          <w:szCs w:val="24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 xml:space="preserve">2. Рекомендовать органам исполнительной власти субъектов Российской Федерации и органам местного самоуправления при создании и организации системы внутреннего обеспечения соответствия требованиям антимонопольного законодательства руководствоваться </w:t>
      </w:r>
      <w:hyperlink w:anchor="Par23" w:history="1">
        <w:r w:rsidRPr="002E010D">
          <w:rPr>
            <w:rFonts w:ascii="Times New Roman" w:hAnsi="Times New Roman" w:cs="Times New Roman"/>
            <w:color w:val="0000FF"/>
            <w:sz w:val="24"/>
            <w:szCs w:val="24"/>
          </w:rPr>
          <w:t>методическими рекомендациями</w:t>
        </w:r>
      </w:hyperlink>
      <w:r w:rsidRPr="002E010D">
        <w:rPr>
          <w:rFonts w:ascii="Times New Roman" w:hAnsi="Times New Roman" w:cs="Times New Roman"/>
          <w:sz w:val="24"/>
          <w:szCs w:val="24"/>
        </w:rPr>
        <w:t>, утвержденными настоящим распоряжением.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3. Создание и организация федеральными органами исполнительной власти системы внутреннего обеспечения соответствия требованиям антимонопольного законодательства осуществляется в пределах установленной Правительством Российской Федерации штатной численности этих федеральных органов исполнительной власти и средств, предусмотренных им на руководство и управление в сфере установленных функций.</w:t>
      </w:r>
    </w:p>
    <w:p w:rsidR="002E010D" w:rsidRPr="002E010D" w:rsidRDefault="002E0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2E010D" w:rsidRPr="002E010D" w:rsidRDefault="002E0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E010D" w:rsidRPr="002E010D" w:rsidRDefault="002E0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Д.МЕДВЕДЕВ</w:t>
      </w:r>
    </w:p>
    <w:p w:rsidR="002E010D" w:rsidRPr="002E010D" w:rsidRDefault="002E0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010D" w:rsidRDefault="002E010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010D" w:rsidRPr="002E010D" w:rsidRDefault="002E0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010D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2E010D" w:rsidRPr="002E010D" w:rsidRDefault="002E0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2E010D" w:rsidRPr="002E010D" w:rsidRDefault="002E0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E010D" w:rsidRPr="002E010D" w:rsidRDefault="002E0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от 18 октября 2018 г. N 2258-р</w:t>
      </w:r>
    </w:p>
    <w:p w:rsidR="002E010D" w:rsidRPr="002E010D" w:rsidRDefault="002E0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3"/>
      <w:bookmarkEnd w:id="1"/>
      <w:r w:rsidRPr="002E010D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0D">
        <w:rPr>
          <w:rFonts w:ascii="Times New Roman" w:hAnsi="Times New Roman" w:cs="Times New Roman"/>
          <w:b/>
          <w:bCs/>
          <w:sz w:val="24"/>
          <w:szCs w:val="24"/>
        </w:rPr>
        <w:t>ПО СОЗДАНИЮ И ОРГАНИЗАЦИИ ФЕДЕРАЛЬНЫМИ ОРГАНАМИ</w:t>
      </w: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0D">
        <w:rPr>
          <w:rFonts w:ascii="Times New Roman" w:hAnsi="Times New Roman" w:cs="Times New Roman"/>
          <w:b/>
          <w:bCs/>
          <w:sz w:val="24"/>
          <w:szCs w:val="24"/>
        </w:rPr>
        <w:t>ИСПОЛНИТЕЛЬНОЙ ВЛАСТИ СИСТЕМЫ ВНУТРЕННЕГО ОБЕСПЕЧЕНИЯ</w:t>
      </w: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0D">
        <w:rPr>
          <w:rFonts w:ascii="Times New Roman" w:hAnsi="Times New Roman" w:cs="Times New Roman"/>
          <w:b/>
          <w:bCs/>
          <w:sz w:val="24"/>
          <w:szCs w:val="24"/>
        </w:rPr>
        <w:t>СООТВЕТСТВИЯ ТРЕБОВАНИЯМ АНТИМОНОПОЛЬНОГО ЗАКОНОДАТЕЛЬСТВА</w:t>
      </w:r>
    </w:p>
    <w:p w:rsidR="002E010D" w:rsidRPr="002E010D" w:rsidRDefault="002E0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E010D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2E010D" w:rsidRPr="002E010D" w:rsidRDefault="002E0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1. Настоящие методические рекомендации разработаны в целях формирования единого подхода к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(далее - антимонопольный комплаенс).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2. Термины, используемые в настоящих методических рекомендациях, означают следующее: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 xml:space="preserve">"антимонопольное законодательство" - законодательство, основывающееся на </w:t>
      </w:r>
      <w:hyperlink r:id="rId6" w:history="1">
        <w:r w:rsidRPr="002E010D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2E010D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Гражданском </w:t>
      </w:r>
      <w:hyperlink r:id="rId7" w:history="1">
        <w:r w:rsidRPr="002E010D">
          <w:rPr>
            <w:rFonts w:ascii="Times New Roman" w:hAnsi="Times New Roman" w:cs="Times New Roman"/>
            <w:color w:val="0000FF"/>
            <w:sz w:val="24"/>
            <w:szCs w:val="24"/>
          </w:rPr>
          <w:t>кодексе</w:t>
        </w:r>
      </w:hyperlink>
      <w:r w:rsidRPr="002E010D">
        <w:rPr>
          <w:rFonts w:ascii="Times New Roman" w:hAnsi="Times New Roman" w:cs="Times New Roman"/>
          <w:sz w:val="24"/>
          <w:szCs w:val="24"/>
        </w:rPr>
        <w:t xml:space="preserve"> Российской Федерации и состоящее из Федерального </w:t>
      </w:r>
      <w:hyperlink r:id="rId8" w:history="1">
        <w:r w:rsidRPr="002E010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E010D">
        <w:rPr>
          <w:rFonts w:ascii="Times New Roman" w:hAnsi="Times New Roman" w:cs="Times New Roman"/>
          <w:sz w:val="24"/>
          <w:szCs w:val="24"/>
        </w:rPr>
        <w:t xml:space="preserve">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"антимонопольный орган" - федеральный антимонопольный орган и его территориальные органы;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"доклад об антимонопольном комплаенсе" - документ, содержащий информацию об организации в федеральном органе исполнительной власти антимонопольного комплаенса и о его функционировании;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"коллегиальный орган" - совещательный орган, осуществляющий оценку эффективности функционирования антимонопольного комплаенса;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"нарушение антимонопольного законодательства" - недопущение, ограничение, устранение конкуренции федеральным органом исполнительной власти;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"риски нарушения антимонопольного законодательства"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"уполномоченное подразделение" - подразделение федерального органа исполнительной власти, осуществляющее внедрение антимонопольного комплаенса и контроль за его исполнением в федеральном органе исполнительной власти.</w:t>
      </w:r>
    </w:p>
    <w:p w:rsidR="002E010D" w:rsidRPr="002E010D" w:rsidRDefault="002E0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E010D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Цели, задачи и принципы антимонопольного комплаенса</w:t>
      </w:r>
    </w:p>
    <w:p w:rsidR="002E010D" w:rsidRPr="002E010D" w:rsidRDefault="002E0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3. Цели антимонопольного комплаенса: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а) обеспечение соответствия деятельности федерального органа исполнительной власти требованиям антимонопольного законодательства;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б) профилактика нарушения требований антимонопольного законодательства в деятельности федерального органа исполнительной власти.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4. Задачи антимонопольного комплаенса: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а) выявление рисков нарушения антимонопольного законодательства;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б) управление рисками нарушения антимонопольного законодательства;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в) контроль за соответствием деятельности федерального органа исполнительной власти требованиям антимонопольного законодательства;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г) оценка эффективности функционирования в федеральном органе исполнительной власти антимонопольного комплаенса.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5. При организации антимонопольного комплаенса федеральному органу исполнительной власти рекомендуется руководствоваться следующими принципами: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а) заинтересованность руководства федерального органа исполнительной власти в эффективности функционирования антимонопольного комплаенса;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б) регулярность оценки рисков нарушения антимонопольного законодательства;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в) обеспечение информационной открытости функционирования в федеральном органе исполнительной власти антимонопольного комплаенса;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г) непрерывность функционирования антимонопольного комплаенса в федеральном органе исполнительной власти;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д) совершенствование антимонопольного комплаенса.</w:t>
      </w: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E010D">
        <w:rPr>
          <w:rFonts w:ascii="Times New Roman" w:hAnsi="Times New Roman" w:cs="Times New Roman"/>
          <w:b/>
          <w:bCs/>
          <w:sz w:val="24"/>
          <w:szCs w:val="24"/>
        </w:rPr>
        <w:t>III. Акт об антимонопольном комплаенсе</w:t>
      </w: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6. Для организации антимонопольного комплаенса федеральным органом исполнительной власти должен быть принят акт, в котором содержатся: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а) сведения об уполномоченном подразделении (должностном лице), ответственном за функционирование антимонопольного комплаенса в федеральном органе исполнительной власти, и о коллегиальном органе, осуществляющем оценку эффективности его функционирования;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б) порядок выявления и оценки рисков нарушения антимонопольного законодательства при осуществлении федеральным органом исполнительной власти своей деятельности;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в) порядок ознакомления служащих федерального органа исполнительной власти с актом об организации антимонопольного комплаенса;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 xml:space="preserve">г) меры, направленные на осуществление федеральным органом исполнительной </w:t>
      </w:r>
      <w:r w:rsidRPr="002E010D">
        <w:rPr>
          <w:rFonts w:ascii="Times New Roman" w:hAnsi="Times New Roman" w:cs="Times New Roman"/>
          <w:sz w:val="24"/>
          <w:szCs w:val="24"/>
        </w:rPr>
        <w:lastRenderedPageBreak/>
        <w:t>власти контроля за функционированием антимонопольного комплаенса;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д) ключевые показатели и порядок оценки эффективности функционирования антимонопольного комплаенса в федеральном органе исполнительной власти.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7. Акт об антимонопольном комплаенсе должен быть размещен на официальном сайте федерального органа исполнительной власти в информационно-телекоммуникационной сети "Интернет" (далее - официальный сайт).</w:t>
      </w: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E010D">
        <w:rPr>
          <w:rFonts w:ascii="Times New Roman" w:hAnsi="Times New Roman" w:cs="Times New Roman"/>
          <w:b/>
          <w:bCs/>
          <w:sz w:val="24"/>
          <w:szCs w:val="24"/>
        </w:rPr>
        <w:t>IV. Уполномоченное подразделение (должностное лицо)</w:t>
      </w: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0D">
        <w:rPr>
          <w:rFonts w:ascii="Times New Roman" w:hAnsi="Times New Roman" w:cs="Times New Roman"/>
          <w:b/>
          <w:bCs/>
          <w:sz w:val="24"/>
          <w:szCs w:val="24"/>
        </w:rPr>
        <w:t>и коллегиальный орган</w:t>
      </w: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8. Общий контроль за организацией и функционированием в федеральном органе исполнительной власти антимонопольного комплаенса должен осуществляться руководителем федерального органа исполнительной власти, который: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а) вводит в действие акт об антимонопольном комплаенсе, вносит в него изменения, а также принимает внутренние документы федерального органа исполнительной власти, регламентирующие функционирование антимонопольного комплаенса;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б) применяет предусмотренные законодательством Российской Федерации меры ответственности за несоблюдение служащими федерального органа исполнительной власти акта об антимонопольном комплаенсе;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г) осуществляет контроль за устранением выявленных недостатков антимонопольного комплаенса.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9. В целях организации и функционирования антимонопольного комплаенса в федеральном органе исполнительной власти должно быть определено уполномоченное подразделение (назначено должностное лицо), состав которого определяется в соответствии с организационной структурой, штатной численностью и характером деятельности федерального органа исполнительной власти.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10. При определении уполномоченного подразделения (назначении должностного лица) федеральный орган исполнительной власти должен руководствоваться следующими принципами: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а) подотчетность уполномоченного подразделения (должностного лица) непосредственно руководству федерального органа исполнительной власти;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б) достаточность полномочий и ресурсов, необходимых для выполнения своих задач уполномоченным подразделением (должностным лицом).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11. К компетенции уполномоченного подразделения (должностного лица) должны относиться следующие функции: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а) подготовка и представление руководителю федерального органа исполнительной власти акта об антимонопольном комплаенсе (внесении изменений в антимонопольный комплаенс), а также внутриведомственных документов федерального органа исполнительной власти, регламентирующих процедуры антимонопольного комплаенса;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lastRenderedPageBreak/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в) выявление конфликта интересов в деятельности служащих и структурных подразделений федерального органа исполнительной власти, разработка предложений по их исключению;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г) консультирование служащих федерального органа исполнительной власти по вопросам, связанным с соблюдением антимонопольного законодательства и антимонопольным комплаенсом;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д) организация взаимодействия с другими структурными подразделениями федерального органа исполнительной власти по вопросам, связанным с антимонопольным комплаенсом;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е) разработка процедуры внутреннего расследования, связанного с функционированием антимонопольного комплаенса;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ж) организация внутренних расследований, связанных с функционированием антимонопольного комплаенса, и участие в них;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з)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и) информирование руководителя федерального органа исполнительной власти о внутренних документах, которые могут повлечь нарушение антимонопольного законодательства;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к) иные функции, связанные с функционированием антимонопольного комплаенса.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12. Оценку эффективности организации и функционирования в федеральном органе исполнительной власти антимонопольного комплаенса осуществляет коллегиальный орган.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13. К функциям коллегиального органа должны относиться: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а) рассмотрение и оценка мероприятий федерального органа исполнительной власти в части, касающейся функционирования антимонопольного комплаенса;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б) рассмотрение и утверждение доклада об антимонопольном комплаенсе.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14. Функции коллегиального органа могут быть возложены на общественный совет при федеральном органе исполнительной власти.</w:t>
      </w: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E010D">
        <w:rPr>
          <w:rFonts w:ascii="Times New Roman" w:hAnsi="Times New Roman" w:cs="Times New Roman"/>
          <w:b/>
          <w:bCs/>
          <w:sz w:val="24"/>
          <w:szCs w:val="24"/>
        </w:rPr>
        <w:t>V. Выявление и оценка рисков нарушения</w:t>
      </w: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0D">
        <w:rPr>
          <w:rFonts w:ascii="Times New Roman" w:hAnsi="Times New Roman" w:cs="Times New Roman"/>
          <w:b/>
          <w:bCs/>
          <w:sz w:val="24"/>
          <w:szCs w:val="24"/>
        </w:rPr>
        <w:t>антимонопольного законодательства</w:t>
      </w: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15. В целях выявления рисков нарушения антимонопольного законодательства уполномоченным подразделением (должностным лицом) на регулярной основе должны проводиться: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а) анализ выявленных нарушений антимонопольного законодательства в деятельности федерального органа исполнительной власти за предыдущие 3 года (наличие предостережений, предупреждений, штрафов, жалоб, возбужденных дел);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lastRenderedPageBreak/>
        <w:t>б) анализ нормативных правовых актов федерального органа исполнительной власти;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в) анализ проектов нормативных правовых актов федерального органа исполнительной власти;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г) мониторинг и анализ практики применения федеральным органом исполнительной власти антимонопольного законодательства;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16. 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должны реализовываться следующие мероприятия: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а) осуществление сбора в структурных подразделениях и территориальных органах федерального органа исполнительной власти сведений о наличии нарушений антимонопольного законодательства;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б) составление перечня нарушений антимонопольного законодательства в федеральном органе исполнительной власти, который содержит классифицированные по сферам деятельности федерального органа исполнительной власти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федеральным органом исполнительной власти на недопущение повторения нарушения.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17. При проведении (не реже одного раза в год) уполномоченным подразделением (должностным лицом) анализа нормативных правовых актов федерального органа исполнительной власти должны реализовываться следующие мероприятия: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а) разработка и размещение на официальном сайте исчерпывающего перечня нормативных правовых актов федерального органа исполнительной власти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г) представление руководству федерального органа исполнительной власти сводного доклада с обоснованием целесообразности (нецелесообразности) внесения изменений в нормативные правовые акты федерального органа исполнительной власти.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18. При проведении анализа проектов нормативных правовых актов уполномоченным подразделением (должностным лицом) должны реализовываться следующие мероприятия: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 xml:space="preserve">а) размещение на официальном сайте (размещение на официальном сайте regulation.gov.ru в информационно-телекоммуникационной сети "Интернет" </w:t>
      </w:r>
      <w:r w:rsidRPr="002E010D">
        <w:rPr>
          <w:rFonts w:ascii="Times New Roman" w:hAnsi="Times New Roman" w:cs="Times New Roman"/>
          <w:sz w:val="24"/>
          <w:szCs w:val="24"/>
        </w:rPr>
        <w:lastRenderedPageBreak/>
        <w:t>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19. При проведении мониторинга и анализа практики применения антимонопольного законодательства в федеральном органе исполнительной власти уполномоченным подразделением (должностным лицом) должны реализовываться следующие мероприятия: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7"/>
      <w:bookmarkEnd w:id="2"/>
      <w:r w:rsidRPr="002E010D">
        <w:rPr>
          <w:rFonts w:ascii="Times New Roman" w:hAnsi="Times New Roman" w:cs="Times New Roman"/>
          <w:sz w:val="24"/>
          <w:szCs w:val="24"/>
        </w:rPr>
        <w:t>а) осуществление на постоянной основе сбора сведений о правоприменительной практике в федеральном органе исполнительной власти;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 xml:space="preserve">б) подготовка по итогам сбора информации, предусмотренной </w:t>
      </w:r>
      <w:hyperlink w:anchor="Par117" w:history="1">
        <w:r w:rsidRPr="002E010D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</w:t>
        </w:r>
      </w:hyperlink>
      <w:r w:rsidRPr="002E010D">
        <w:rPr>
          <w:rFonts w:ascii="Times New Roman" w:hAnsi="Times New Roman" w:cs="Times New Roman"/>
          <w:sz w:val="24"/>
          <w:szCs w:val="24"/>
        </w:rPr>
        <w:t xml:space="preserve"> настоящего пункта, аналитической справки об изменениях и основных аспектах правоприменительной практики в федеральном органе исполнительной власти;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федеральном органе исполнительной власти.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20. При выявлении рисков нарушения антимонопольного законодательства уполномоченным подразделением (должностным лицом) должна проводиться оценка таких рисков с учетом следующих показателей: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а) 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в) возбуждение дела о нарушении антимонопольного законодательства;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 xml:space="preserve">21. Выявляемые риски нарушения антимонопольного законодательства распределяются уполномоченным органом (должностным лицом) по уровням согласно </w:t>
      </w:r>
      <w:hyperlink w:anchor="Par167" w:history="1">
        <w:r w:rsidRPr="002E010D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2E010D">
        <w:rPr>
          <w:rFonts w:ascii="Times New Roman" w:hAnsi="Times New Roman" w:cs="Times New Roman"/>
          <w:sz w:val="24"/>
          <w:szCs w:val="24"/>
        </w:rPr>
        <w:t>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22. На основе проведенной оценки рисков нарушения антимонопольного законодательства уполномоченным подразделением (должностным лицом) составляется описание рисков, в которое также включается оценка причин и условий возникновения рисков.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23. Коллегиальный орган антимонопольного органа по результатам обобщения практики применения антимонопольного законодательства вправе давать разъяснения о типовых нарушениях антимонопольного законодательства федеральными органами исполнительной власти.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24.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2E010D" w:rsidRPr="002E010D" w:rsidRDefault="002E0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E010D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Мероприятия по снижению рисков нарушения</w:t>
      </w: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0D">
        <w:rPr>
          <w:rFonts w:ascii="Times New Roman" w:hAnsi="Times New Roman" w:cs="Times New Roman"/>
          <w:b/>
          <w:bCs/>
          <w:sz w:val="24"/>
          <w:szCs w:val="24"/>
        </w:rPr>
        <w:t>антимонопольного законодательства</w:t>
      </w: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25. В целях снижения рисков нарушения антимонопольного законодательства уполномоченным подразделением (должностным лицом) должны разрабатываться (не реже одного раза в год) мероприятия по снижению рисков нарушения антимонопольного законодательства.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26. Уполномоченное подразделение (должностное лицо) должно осуществлять мониторинг исполнения мероприятий по снижению рисков нарушения антимонопольного законодательства.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27. Информация об исполнении мероприятий по снижению рисков нарушения антимонопольного законодательства должна включаться в доклад об антимонопольном комплаенсе.</w:t>
      </w:r>
    </w:p>
    <w:p w:rsidR="002E010D" w:rsidRPr="002E010D" w:rsidRDefault="002E0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E010D">
        <w:rPr>
          <w:rFonts w:ascii="Times New Roman" w:hAnsi="Times New Roman" w:cs="Times New Roman"/>
          <w:b/>
          <w:bCs/>
          <w:sz w:val="24"/>
          <w:szCs w:val="24"/>
        </w:rPr>
        <w:t>VII. Оценка эффективности функционирования в федеральном</w:t>
      </w: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0D">
        <w:rPr>
          <w:rFonts w:ascii="Times New Roman" w:hAnsi="Times New Roman" w:cs="Times New Roman"/>
          <w:b/>
          <w:bCs/>
          <w:sz w:val="24"/>
          <w:szCs w:val="24"/>
        </w:rPr>
        <w:t>органе исполнительной власти антимонопольного комплаенса</w:t>
      </w: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28. В целях оценки эффективности функционирования в федеральном органе исполнительной власти антимонопольного комплаенса должны устанавливаться ключевые показатели как для уполномоченного подразделения (должностного лица), так и для федерального органа исполнительной власти в целом.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 xml:space="preserve">29. </w:t>
      </w:r>
      <w:hyperlink r:id="rId9" w:history="1">
        <w:r w:rsidRPr="002E010D">
          <w:rPr>
            <w:rFonts w:ascii="Times New Roman" w:hAnsi="Times New Roman" w:cs="Times New Roman"/>
            <w:color w:val="0000FF"/>
            <w:sz w:val="24"/>
            <w:szCs w:val="24"/>
          </w:rPr>
          <w:t>Методика</w:t>
        </w:r>
      </w:hyperlink>
      <w:r w:rsidRPr="002E010D">
        <w:rPr>
          <w:rFonts w:ascii="Times New Roman" w:hAnsi="Times New Roman" w:cs="Times New Roman"/>
          <w:sz w:val="24"/>
          <w:szCs w:val="24"/>
        </w:rPr>
        <w:t xml:space="preserve"> расчета ключевых показателей эффективности функционирования в федеральном органе исполнительной власти антимонопольного комплаенса должна разрабатываться федеральным антимонопольным органом.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30. Уполномоченное подразделение (должностное лицо) должно проводить (не реже одного раза в год) оценку достижения ключевых показателей эффективности антимонопольного комплаенса в федеральном органе исполнительной власти.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31. Информация о достижении ключевых показателей эффективности функционирования в федеральном органе исполнительной власти антимонопольного комплаенса должна включаться в доклад об антимонопольном комплаенсе.</w:t>
      </w: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E010D">
        <w:rPr>
          <w:rFonts w:ascii="Times New Roman" w:hAnsi="Times New Roman" w:cs="Times New Roman"/>
          <w:b/>
          <w:bCs/>
          <w:sz w:val="24"/>
          <w:szCs w:val="24"/>
        </w:rPr>
        <w:t>VIII. Доклад об антимонопольном комплаенсе</w:t>
      </w: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32. Доклад об антимонопольном комплаенсе должен содержать информацию: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а) о результатах проведенной оценки рисков нарушения федеральным органом исполнительной власти антимонопольного законодательства;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б) об исполнении мероприятий по снижению рисков нарушения федеральным органом исполнительной власти антимонопольного законодательства;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в) о достижении ключевых показателей эффективности антимонопольного комплаенса.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33. Доклад об антимонопольном комплаенсе должен представляться в коллегиальный орган на утверждение (не реже одного раза в год) уполномоченным подразделением (должностным лицом).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 xml:space="preserve">34. Доклад об антимонопольном комплаенсе, утвержденный коллегиальным органом, </w:t>
      </w:r>
      <w:r w:rsidRPr="002E010D">
        <w:rPr>
          <w:rFonts w:ascii="Times New Roman" w:hAnsi="Times New Roman" w:cs="Times New Roman"/>
          <w:sz w:val="24"/>
          <w:szCs w:val="24"/>
        </w:rPr>
        <w:lastRenderedPageBreak/>
        <w:t>должен размещаться на официальном сайте.</w:t>
      </w:r>
    </w:p>
    <w:p w:rsidR="002E010D" w:rsidRPr="002E010D" w:rsidRDefault="002E0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 xml:space="preserve">35. Доклад об антимонопольном комплаенсе, утвержденный коллегиальным органом, должен направляться федеральным органом исполнительной власти в Федеральную антимонопольную службу для включения информации о мерах по организации и функционированию антимонопольного комплаенса в федеральных органах исполнительной власти в доклад о состоянии конкуренции в Российской Федерации, подготавливаемый в соответствии с </w:t>
      </w:r>
      <w:hyperlink r:id="rId10" w:history="1">
        <w:r w:rsidRPr="002E010D">
          <w:rPr>
            <w:rFonts w:ascii="Times New Roman" w:hAnsi="Times New Roman" w:cs="Times New Roman"/>
            <w:color w:val="0000FF"/>
            <w:sz w:val="24"/>
            <w:szCs w:val="24"/>
          </w:rPr>
          <w:t>пунктом 10 части 2 статьи 23</w:t>
        </w:r>
      </w:hyperlink>
      <w:r w:rsidRPr="002E010D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конкуренции".</w:t>
      </w:r>
    </w:p>
    <w:p w:rsidR="002E010D" w:rsidRPr="002E010D" w:rsidRDefault="002E0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010D" w:rsidRDefault="002E010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010D" w:rsidRPr="002E010D" w:rsidRDefault="002E01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E010D" w:rsidRPr="002E010D" w:rsidRDefault="002E0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2E010D" w:rsidRPr="002E010D" w:rsidRDefault="002E0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по созданию и организации федеральными</w:t>
      </w:r>
    </w:p>
    <w:p w:rsidR="002E010D" w:rsidRPr="002E010D" w:rsidRDefault="002E0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органами исполнительной власти</w:t>
      </w:r>
    </w:p>
    <w:p w:rsidR="002E010D" w:rsidRPr="002E010D" w:rsidRDefault="002E0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системы внутреннего обеспечения</w:t>
      </w:r>
    </w:p>
    <w:p w:rsidR="002E010D" w:rsidRPr="002E010D" w:rsidRDefault="002E0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соответствия требованиям</w:t>
      </w:r>
    </w:p>
    <w:p w:rsidR="002E010D" w:rsidRPr="002E010D" w:rsidRDefault="002E0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010D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2E010D" w:rsidRPr="002E010D" w:rsidRDefault="002E0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67"/>
      <w:bookmarkEnd w:id="3"/>
      <w:r w:rsidRPr="002E010D">
        <w:rPr>
          <w:rFonts w:ascii="Times New Roman" w:hAnsi="Times New Roman" w:cs="Times New Roman"/>
          <w:b/>
          <w:bCs/>
          <w:sz w:val="24"/>
          <w:szCs w:val="24"/>
        </w:rPr>
        <w:t>УРОВНИ РИСКОВ НАРУШЕНИЯ АНТИМОНОПОЛЬНОГО ЗАКОНОДАТЕЛЬСТВА</w:t>
      </w:r>
    </w:p>
    <w:p w:rsidR="002E010D" w:rsidRPr="002E010D" w:rsidRDefault="002E0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49"/>
      </w:tblGrid>
      <w:tr w:rsidR="002E010D" w:rsidRPr="002E010D"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D" w:rsidRPr="002E010D" w:rsidRDefault="002E0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0D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10D" w:rsidRPr="002E010D" w:rsidRDefault="002E0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0D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</w:tr>
      <w:tr w:rsidR="002E010D" w:rsidRPr="002E010D">
        <w:tc>
          <w:tcPr>
            <w:tcW w:w="2721" w:type="dxa"/>
            <w:tcBorders>
              <w:top w:val="single" w:sz="4" w:space="0" w:color="auto"/>
            </w:tcBorders>
          </w:tcPr>
          <w:p w:rsidR="002E010D" w:rsidRPr="002E010D" w:rsidRDefault="002E0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10D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6349" w:type="dxa"/>
            <w:tcBorders>
              <w:top w:val="single" w:sz="4" w:space="0" w:color="auto"/>
            </w:tcBorders>
          </w:tcPr>
          <w:p w:rsidR="002E010D" w:rsidRPr="002E010D" w:rsidRDefault="002E0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10D"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2E010D" w:rsidRPr="002E010D">
        <w:tc>
          <w:tcPr>
            <w:tcW w:w="2721" w:type="dxa"/>
          </w:tcPr>
          <w:p w:rsidR="002E010D" w:rsidRPr="002E010D" w:rsidRDefault="002E0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10D">
              <w:rPr>
                <w:rFonts w:ascii="Times New Roman" w:hAnsi="Times New Roman" w:cs="Times New Roman"/>
                <w:sz w:val="24"/>
                <w:szCs w:val="24"/>
              </w:rPr>
              <w:t>Незначительный уровень</w:t>
            </w:r>
          </w:p>
        </w:tc>
        <w:tc>
          <w:tcPr>
            <w:tcW w:w="6349" w:type="dxa"/>
          </w:tcPr>
          <w:p w:rsidR="002E010D" w:rsidRPr="002E010D" w:rsidRDefault="002E0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10D">
              <w:rPr>
                <w:rFonts w:ascii="Times New Roman" w:hAnsi="Times New Roman" w:cs="Times New Roman"/>
                <w:sz w:val="24"/>
                <w:szCs w:val="24"/>
              </w:rPr>
              <w:t>вероятность выдачи федеральному органу исполнительной власти предупреждения</w:t>
            </w:r>
          </w:p>
        </w:tc>
      </w:tr>
      <w:tr w:rsidR="002E010D" w:rsidRPr="002E010D">
        <w:tc>
          <w:tcPr>
            <w:tcW w:w="2721" w:type="dxa"/>
          </w:tcPr>
          <w:p w:rsidR="002E010D" w:rsidRPr="002E010D" w:rsidRDefault="002E0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10D">
              <w:rPr>
                <w:rFonts w:ascii="Times New Roman" w:hAnsi="Times New Roman" w:cs="Times New Roman"/>
                <w:sz w:val="24"/>
                <w:szCs w:val="24"/>
              </w:rPr>
              <w:t>Существенный уровень</w:t>
            </w:r>
          </w:p>
        </w:tc>
        <w:tc>
          <w:tcPr>
            <w:tcW w:w="6349" w:type="dxa"/>
          </w:tcPr>
          <w:p w:rsidR="002E010D" w:rsidRPr="002E010D" w:rsidRDefault="002E0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10D">
              <w:rPr>
                <w:rFonts w:ascii="Times New Roman" w:hAnsi="Times New Roman" w:cs="Times New Roman"/>
                <w:sz w:val="24"/>
                <w:szCs w:val="24"/>
              </w:rPr>
              <w:t>вероятность выдачи федеральному органу исполнительной власти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2E010D" w:rsidRPr="002E010D">
        <w:tc>
          <w:tcPr>
            <w:tcW w:w="2721" w:type="dxa"/>
            <w:tcBorders>
              <w:bottom w:val="single" w:sz="4" w:space="0" w:color="auto"/>
            </w:tcBorders>
          </w:tcPr>
          <w:p w:rsidR="002E010D" w:rsidRPr="002E010D" w:rsidRDefault="002E0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10D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6349" w:type="dxa"/>
            <w:tcBorders>
              <w:bottom w:val="single" w:sz="4" w:space="0" w:color="auto"/>
            </w:tcBorders>
          </w:tcPr>
          <w:p w:rsidR="002E010D" w:rsidRPr="002E010D" w:rsidRDefault="002E0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10D">
              <w:rPr>
                <w:rFonts w:ascii="Times New Roman" w:hAnsi="Times New Roman" w:cs="Times New Roman"/>
                <w:sz w:val="24"/>
                <w:szCs w:val="24"/>
              </w:rPr>
              <w:t>вероятность выдачи федеральному органу исполнительной власти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2E010D" w:rsidRPr="002E010D" w:rsidRDefault="002E0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010D" w:rsidRPr="002E010D" w:rsidRDefault="002E010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B3257" w:rsidRPr="002E010D" w:rsidRDefault="00EB3257">
      <w:pPr>
        <w:rPr>
          <w:rFonts w:ascii="Times New Roman" w:hAnsi="Times New Roman" w:cs="Times New Roman"/>
          <w:sz w:val="24"/>
          <w:szCs w:val="24"/>
        </w:rPr>
      </w:pPr>
    </w:p>
    <w:sectPr w:rsidR="00EB3257" w:rsidRPr="002E010D" w:rsidSect="00C2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0D"/>
    <w:rsid w:val="002E010D"/>
    <w:rsid w:val="00EB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80DC6-827E-4F75-9D9E-CC9065B2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1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76C9EFED5A15EE92F905C116A43BF3273C1C9487A1A55591AE1D7F08C6D3342F3373187EA26EB8BAB561094m4Y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476C9EFED5A15EE92F905C116A43BF3271CFCB4B7F1A55591AE1D7F08C6D3342F3373187EA26EB8BAB561094m4YA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476C9EFED5A15EE92F905C116A43BF3478C0CF462E4D57084FEFD2F8DC372346BA60349BE23AF58BB556m1Y3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A17685B64D3B2BB63D458E5F268FD0AF28C739866C4B268B6968AA5619232F98CC92F52FBC245023AAAF0B290AF05B4006FCBAF15CA8B33l3Y1K" TargetMode="External"/><Relationship Id="rId10" Type="http://schemas.openxmlformats.org/officeDocument/2006/relationships/hyperlink" Target="consultantplus://offline/ref=7C476C9EFED5A15EE92F905C116A43BF3273C1C9487A1A55591AE1D7F08C6D3350F36F3E80E133BFD8F1011D944144BFD76F1316C9m1Y4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C476C9EFED5A15EE92F905C116A43BF3273C1CD4E7F1A55591AE1D7F08C6D3350F36F3D85E238EA88BE0041D21C57BDDD6F1114D5152709m0Y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3231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Копытова Наталья Игоревна</dc:creator>
  <cp:keywords/>
  <dc:description/>
  <cp:lastModifiedBy>Копытова Наталья Игоревна</cp:lastModifiedBy>
  <cp:revision>1</cp:revision>
  <dcterms:created xsi:type="dcterms:W3CDTF">2023-02-28T10:24:00Z</dcterms:created>
  <dcterms:modified xsi:type="dcterms:W3CDTF">2023-02-28T10:26:00Z</dcterms:modified>
</cp:coreProperties>
</file>