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13" w:rsidRDefault="0051665D">
      <w:pPr>
        <w:spacing w:after="120" w:line="320" w:lineRule="auto"/>
        <w:jc w:val="right"/>
        <w:rPr>
          <w:i/>
        </w:rPr>
      </w:pPr>
      <w:r>
        <w:rPr>
          <w:i/>
        </w:rPr>
        <w:t>Приложение 1</w:t>
      </w:r>
    </w:p>
    <w:p w:rsidR="00643213" w:rsidRDefault="00643213">
      <w:pPr>
        <w:pBdr>
          <w:top w:val="nil"/>
          <w:left w:val="nil"/>
          <w:bottom w:val="nil"/>
          <w:right w:val="nil"/>
          <w:between w:val="nil"/>
        </w:pBdr>
        <w:ind w:firstLine="459"/>
        <w:jc w:val="both"/>
        <w:rPr>
          <w:color w:val="000000"/>
        </w:rPr>
      </w:pPr>
    </w:p>
    <w:p w:rsidR="00643213" w:rsidRDefault="0051665D">
      <w:pPr>
        <w:pBdr>
          <w:top w:val="nil"/>
          <w:left w:val="nil"/>
          <w:bottom w:val="nil"/>
          <w:right w:val="nil"/>
          <w:between w:val="nil"/>
        </w:pBdr>
        <w:ind w:firstLine="459"/>
        <w:jc w:val="both"/>
        <w:rPr>
          <w:b/>
          <w:color w:val="000000"/>
          <w:u w:val="single"/>
        </w:rPr>
      </w:pPr>
      <w:r>
        <w:rPr>
          <w:b/>
          <w:color w:val="000000"/>
        </w:rPr>
        <w:t xml:space="preserve">I. </w:t>
      </w:r>
      <w:r>
        <w:rPr>
          <w:b/>
          <w:color w:val="000000"/>
          <w:u w:val="single"/>
        </w:rPr>
        <w:t>Сведения о наиболее значимых научных результатах НИР</w:t>
      </w:r>
    </w:p>
    <w:p w:rsidR="00643213" w:rsidRDefault="00643213">
      <w:pPr>
        <w:pBdr>
          <w:top w:val="nil"/>
          <w:left w:val="nil"/>
          <w:bottom w:val="nil"/>
          <w:right w:val="nil"/>
          <w:between w:val="nil"/>
        </w:pBdr>
        <w:ind w:firstLine="459"/>
        <w:jc w:val="both"/>
        <w:rPr>
          <w:b/>
          <w:color w:val="000000"/>
          <w:u w:val="single"/>
        </w:rPr>
      </w:pPr>
    </w:p>
    <w:p w:rsidR="00643213" w:rsidRDefault="0051665D">
      <w:pPr>
        <w:spacing w:line="360" w:lineRule="auto"/>
        <w:jc w:val="right"/>
        <w:rPr>
          <w:i/>
        </w:rPr>
      </w:pPr>
      <w:r>
        <w:rPr>
          <w:i/>
        </w:rPr>
        <w:t xml:space="preserve">1. </w:t>
      </w:r>
      <w:r w:rsidR="00F727AC">
        <w:rPr>
          <w:i/>
          <w:iCs/>
          <w:color w:val="000000"/>
        </w:rPr>
        <w:t>Кафедра Ботаники и физиологии растений</w:t>
      </w:r>
    </w:p>
    <w:tbl>
      <w:tblPr>
        <w:tblStyle w:val="af8"/>
        <w:tblW w:w="9098" w:type="dxa"/>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
        <w:gridCol w:w="139"/>
        <w:gridCol w:w="1223"/>
        <w:gridCol w:w="563"/>
        <w:gridCol w:w="138"/>
        <w:gridCol w:w="275"/>
        <w:gridCol w:w="137"/>
        <w:gridCol w:w="412"/>
        <w:gridCol w:w="274"/>
        <w:gridCol w:w="137"/>
        <w:gridCol w:w="274"/>
        <w:gridCol w:w="139"/>
        <w:gridCol w:w="1235"/>
        <w:gridCol w:w="823"/>
        <w:gridCol w:w="549"/>
        <w:gridCol w:w="2194"/>
        <w:gridCol w:w="551"/>
      </w:tblGrid>
      <w:tr w:rsidR="00643213">
        <w:trPr>
          <w:gridAfter w:val="8"/>
          <w:wAfter w:w="6095" w:type="dxa"/>
        </w:trPr>
        <w:tc>
          <w:tcPr>
            <w:tcW w:w="3281" w:type="dxa"/>
            <w:gridSpan w:val="9"/>
            <w:tcBorders>
              <w:top w:val="nil"/>
              <w:left w:val="nil"/>
              <w:bottom w:val="nil"/>
              <w:right w:val="nil"/>
            </w:tcBorders>
          </w:tcPr>
          <w:p w:rsidR="00643213" w:rsidRDefault="0051665D">
            <w:pPr>
              <w:pBdr>
                <w:top w:val="nil"/>
                <w:left w:val="nil"/>
                <w:bottom w:val="nil"/>
                <w:right w:val="nil"/>
                <w:between w:val="nil"/>
              </w:pBdr>
              <w:spacing w:before="60" w:after="40"/>
              <w:ind w:left="57"/>
              <w:rPr>
                <w:rFonts w:ascii="Arial" w:eastAsia="Arial" w:hAnsi="Arial" w:cs="Arial"/>
                <w:color w:val="000000"/>
                <w:sz w:val="20"/>
                <w:szCs w:val="20"/>
              </w:rPr>
            </w:pPr>
            <w:r>
              <w:rPr>
                <w:rFonts w:ascii="Arial" w:eastAsia="Arial" w:hAnsi="Arial" w:cs="Arial"/>
                <w:color w:val="000000"/>
                <w:sz w:val="20"/>
                <w:szCs w:val="20"/>
              </w:rPr>
              <w:t xml:space="preserve">1. Наименование результата: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F727AC" w:rsidP="00F727AC">
            <w:pPr>
              <w:pBdr>
                <w:top w:val="nil"/>
                <w:left w:val="nil"/>
                <w:bottom w:val="nil"/>
                <w:right w:val="nil"/>
                <w:between w:val="nil"/>
              </w:pBdr>
              <w:spacing w:before="40" w:after="40"/>
              <w:ind w:left="57"/>
              <w:rPr>
                <w:color w:val="000000"/>
                <w:sz w:val="20"/>
                <w:szCs w:val="20"/>
              </w:rPr>
            </w:pPr>
            <w:r>
              <w:rPr>
                <w:rFonts w:ascii="Arial" w:hAnsi="Arial" w:cs="Arial"/>
                <w:bCs/>
                <w:color w:val="000000"/>
                <w:sz w:val="20"/>
                <w:szCs w:val="20"/>
              </w:rPr>
              <w:t>В</w:t>
            </w:r>
            <w:r w:rsidRPr="00F727AC">
              <w:rPr>
                <w:rFonts w:ascii="Arial" w:hAnsi="Arial" w:cs="Arial"/>
                <w:bCs/>
                <w:color w:val="000000"/>
                <w:sz w:val="20"/>
                <w:szCs w:val="20"/>
              </w:rPr>
              <w:t>лияние эколого-географических условий на содержание биологически активных веществ лекарственных растений</w:t>
            </w:r>
            <w:bookmarkStart w:id="0" w:name="_GoBack"/>
            <w:bookmarkEnd w:id="0"/>
          </w:p>
        </w:tc>
      </w:tr>
      <w:tr w:rsidR="00643213">
        <w:tc>
          <w:tcPr>
            <w:tcW w:w="9376" w:type="dxa"/>
            <w:gridSpan w:val="17"/>
            <w:tcBorders>
              <w:top w:val="nil"/>
              <w:left w:val="nil"/>
              <w:bottom w:val="nil"/>
              <w:right w:val="nil"/>
            </w:tcBorders>
          </w:tcPr>
          <w:p w:rsidR="00643213" w:rsidRDefault="0051665D">
            <w:pPr>
              <w:pBdr>
                <w:top w:val="nil"/>
                <w:left w:val="nil"/>
                <w:bottom w:val="nil"/>
                <w:right w:val="nil"/>
                <w:between w:val="nil"/>
              </w:pBdr>
              <w:spacing w:before="40" w:after="20"/>
              <w:ind w:left="57"/>
              <w:rPr>
                <w:rFonts w:ascii="Arial" w:eastAsia="Arial" w:hAnsi="Arial" w:cs="Arial"/>
                <w:color w:val="000000"/>
                <w:sz w:val="20"/>
                <w:szCs w:val="20"/>
              </w:rPr>
            </w:pPr>
            <w:r>
              <w:rPr>
                <w:rFonts w:ascii="Arial" w:eastAsia="Arial" w:hAnsi="Arial" w:cs="Arial"/>
                <w:color w:val="000000"/>
                <w:sz w:val="20"/>
                <w:szCs w:val="20"/>
              </w:rPr>
              <w:t>2. Результат научных исследований и разработок (выбрать один из п. 2.1 или п. 2.2)</w:t>
            </w:r>
          </w:p>
        </w:tc>
      </w:tr>
      <w:tr w:rsidR="00643213">
        <w:tc>
          <w:tcPr>
            <w:tcW w:w="3706" w:type="dxa"/>
            <w:gridSpan w:val="11"/>
            <w:tcBorders>
              <w:top w:val="nil"/>
              <w:left w:val="nil"/>
              <w:bottom w:val="nil"/>
            </w:tcBorders>
          </w:tcPr>
          <w:p w:rsidR="00643213" w:rsidRDefault="0051665D">
            <w:pPr>
              <w:pBdr>
                <w:top w:val="nil"/>
                <w:left w:val="nil"/>
                <w:bottom w:val="nil"/>
                <w:right w:val="nil"/>
                <w:between w:val="nil"/>
              </w:pBdr>
              <w:spacing w:before="40" w:after="20"/>
              <w:ind w:left="57"/>
              <w:rPr>
                <w:rFonts w:ascii="Arial" w:eastAsia="Arial" w:hAnsi="Arial" w:cs="Arial"/>
                <w:color w:val="000000"/>
                <w:sz w:val="20"/>
                <w:szCs w:val="20"/>
              </w:rPr>
            </w:pPr>
            <w:r>
              <w:rPr>
                <w:rFonts w:ascii="Arial" w:eastAsia="Arial" w:hAnsi="Arial" w:cs="Arial"/>
                <w:color w:val="000000"/>
                <w:sz w:val="20"/>
                <w:szCs w:val="20"/>
              </w:rPr>
              <w:t xml:space="preserve">2.1. Результат фундаментальных </w:t>
            </w:r>
            <w:r>
              <w:rPr>
                <w:rFonts w:ascii="Arial" w:eastAsia="Arial" w:hAnsi="Arial" w:cs="Arial"/>
                <w:color w:val="000000"/>
                <w:sz w:val="20"/>
                <w:szCs w:val="20"/>
              </w:rPr>
              <w:br/>
            </w:r>
            <w:r>
              <w:rPr>
                <w:rFonts w:ascii="Arial" w:eastAsia="Arial" w:hAnsi="Arial" w:cs="Arial"/>
                <w:color w:val="000000"/>
                <w:sz w:val="20"/>
                <w:szCs w:val="20"/>
              </w:rPr>
              <w:t>научных исследований</w:t>
            </w:r>
          </w:p>
        </w:tc>
        <w:tc>
          <w:tcPr>
            <w:tcW w:w="5670" w:type="dxa"/>
            <w:gridSpan w:val="6"/>
            <w:tcBorders>
              <w:top w:val="nil"/>
              <w:left w:val="nil"/>
              <w:bottom w:val="nil"/>
              <w:right w:val="nil"/>
            </w:tcBorders>
          </w:tcPr>
          <w:p w:rsidR="00643213" w:rsidRDefault="0051665D">
            <w:pPr>
              <w:pBdr>
                <w:top w:val="nil"/>
                <w:left w:val="nil"/>
                <w:bottom w:val="nil"/>
                <w:right w:val="nil"/>
                <w:between w:val="nil"/>
              </w:pBdr>
              <w:spacing w:before="40" w:after="20"/>
              <w:ind w:left="57"/>
              <w:rPr>
                <w:rFonts w:ascii="Arial" w:eastAsia="Arial" w:hAnsi="Arial" w:cs="Arial"/>
                <w:color w:val="000000"/>
                <w:sz w:val="20"/>
                <w:szCs w:val="20"/>
              </w:rPr>
            </w:pPr>
            <w:r>
              <w:rPr>
                <w:rFonts w:ascii="Arial" w:eastAsia="Arial" w:hAnsi="Arial" w:cs="Arial"/>
                <w:color w:val="000000"/>
                <w:sz w:val="20"/>
                <w:szCs w:val="20"/>
              </w:rPr>
              <w:t xml:space="preserve">2.2. Результат прикладных научных исследований </w:t>
            </w:r>
            <w:r>
              <w:rPr>
                <w:rFonts w:ascii="Arial" w:eastAsia="Arial" w:hAnsi="Arial" w:cs="Arial"/>
                <w:color w:val="000000"/>
                <w:sz w:val="20"/>
                <w:szCs w:val="20"/>
              </w:rPr>
              <w:br/>
              <w:t>и экспериментальных разработок</w:t>
            </w:r>
          </w:p>
        </w:tc>
      </w:tr>
      <w:tr w:rsidR="00643213">
        <w:tc>
          <w:tcPr>
            <w:tcW w:w="163" w:type="dxa"/>
            <w:gridSpan w:val="2"/>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262" w:type="dxa"/>
            <w:tcBorders>
              <w:top w:val="nil"/>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теория</w:t>
            </w:r>
          </w:p>
        </w:tc>
        <w:tc>
          <w:tcPr>
            <w:tcW w:w="580"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F727AC">
            <w:pPr>
              <w:pBdr>
                <w:top w:val="nil"/>
                <w:left w:val="nil"/>
                <w:bottom w:val="nil"/>
                <w:right w:val="nil"/>
                <w:between w:val="nil"/>
              </w:pBdr>
              <w:spacing w:before="20" w:after="20"/>
              <w:jc w:val="center"/>
              <w:rPr>
                <w:rFonts w:ascii="Arial" w:eastAsia="Arial" w:hAnsi="Arial" w:cs="Arial"/>
                <w:color w:val="000000"/>
                <w:sz w:val="20"/>
                <w:szCs w:val="20"/>
              </w:rPr>
            </w:pPr>
            <w:r>
              <w:rPr>
                <w:rFonts w:ascii="Arial" w:eastAsia="Arial" w:hAnsi="Arial" w:cs="Arial"/>
                <w:color w:val="000000"/>
                <w:sz w:val="20"/>
                <w:szCs w:val="20"/>
              </w:rPr>
              <w:t>+</w:t>
            </w:r>
          </w:p>
        </w:tc>
        <w:tc>
          <w:tcPr>
            <w:tcW w:w="1701" w:type="dxa"/>
            <w:gridSpan w:val="7"/>
            <w:tcBorders>
              <w:top w:val="nil"/>
              <w:left w:val="nil"/>
              <w:bottom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top w:val="nil"/>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методика, алгоритм</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163" w:type="dxa"/>
            <w:gridSpan w:val="2"/>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62" w:type="dxa"/>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метод</w:t>
            </w:r>
          </w:p>
        </w:tc>
        <w:tc>
          <w:tcPr>
            <w:tcW w:w="580"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20"/>
                <w:szCs w:val="20"/>
              </w:rPr>
            </w:pPr>
          </w:p>
        </w:tc>
        <w:tc>
          <w:tcPr>
            <w:tcW w:w="1701" w:type="dxa"/>
            <w:gridSpan w:val="7"/>
            <w:tcBorders>
              <w:top w:val="nil"/>
              <w:left w:val="nil"/>
              <w:bottom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технология</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163" w:type="dxa"/>
            <w:gridSpan w:val="2"/>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262" w:type="dxa"/>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гипотеза</w:t>
            </w:r>
          </w:p>
        </w:tc>
        <w:tc>
          <w:tcPr>
            <w:tcW w:w="580"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20"/>
                <w:szCs w:val="20"/>
              </w:rPr>
            </w:pPr>
          </w:p>
        </w:tc>
        <w:tc>
          <w:tcPr>
            <w:tcW w:w="1701" w:type="dxa"/>
            <w:gridSpan w:val="7"/>
            <w:tcBorders>
              <w:top w:val="nil"/>
              <w:left w:val="nil"/>
              <w:bottom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устройство, установка, прибор, механизм</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163" w:type="dxa"/>
            <w:gridSpan w:val="2"/>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543" w:type="dxa"/>
            <w:gridSpan w:val="9"/>
            <w:tcBorders>
              <w:top w:val="nil"/>
              <w:left w:val="nil"/>
              <w:bottom w:val="single" w:sz="12" w:space="0" w:color="000000"/>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другое (расшифровать): </w:t>
            </w: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вещество, материал, продукт</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163" w:type="dxa"/>
            <w:gridSpan w:val="2"/>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3543" w:type="dxa"/>
            <w:gridSpan w:val="9"/>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left w:val="nil"/>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штаммы микроорганизмов, культуры клеток</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3706" w:type="dxa"/>
            <w:gridSpan w:val="11"/>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42" w:type="dxa"/>
            <w:tcBorders>
              <w:top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top w:val="nil"/>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система (управления, регулирования, контроля, </w:t>
            </w:r>
            <w:r>
              <w:rPr>
                <w:rFonts w:ascii="Arial" w:eastAsia="Arial" w:hAnsi="Arial" w:cs="Arial"/>
                <w:color w:val="000000"/>
                <w:sz w:val="20"/>
                <w:szCs w:val="20"/>
              </w:rPr>
              <w:br/>
              <w:t>проектирования, информационная)</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c>
          <w:tcPr>
            <w:tcW w:w="3706" w:type="dxa"/>
            <w:gridSpan w:val="11"/>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42" w:type="dxa"/>
            <w:tcBorders>
              <w:top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4961" w:type="dxa"/>
            <w:gridSpan w:val="4"/>
            <w:tcBorders>
              <w:left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программное средство, база данных</w:t>
            </w:r>
          </w:p>
        </w:tc>
        <w:tc>
          <w:tcPr>
            <w:tcW w:w="567"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gridAfter w:val="2"/>
          <w:wAfter w:w="2835" w:type="dxa"/>
        </w:trPr>
        <w:tc>
          <w:tcPr>
            <w:tcW w:w="3706" w:type="dxa"/>
            <w:gridSpan w:val="11"/>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142" w:type="dxa"/>
            <w:tcBorders>
              <w:top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c>
          <w:tcPr>
            <w:tcW w:w="2693" w:type="dxa"/>
            <w:gridSpan w:val="3"/>
            <w:tcBorders>
              <w:top w:val="nil"/>
              <w:left w:val="nil"/>
              <w:bottom w:val="nil"/>
              <w:right w:val="nil"/>
            </w:tcBorders>
            <w:tcMar>
              <w:left w:w="0" w:type="dxa"/>
              <w:right w:w="0"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другое (расшифровать): </w:t>
            </w:r>
          </w:p>
        </w:tc>
      </w:tr>
      <w:tr w:rsidR="00643213">
        <w:tc>
          <w:tcPr>
            <w:tcW w:w="3848" w:type="dxa"/>
            <w:gridSpan w:val="12"/>
          </w:tcPr>
          <w:p w:rsidR="00643213" w:rsidRDefault="0064321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528" w:type="dxa"/>
            <w:gridSpan w:val="5"/>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r>
      <w:tr w:rsidR="00643213">
        <w:trPr>
          <w:trHeight w:val="173"/>
        </w:trPr>
        <w:tc>
          <w:tcPr>
            <w:tcW w:w="3706" w:type="dxa"/>
            <w:gridSpan w:val="11"/>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42" w:type="dxa"/>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12"/>
                <w:szCs w:val="12"/>
              </w:rPr>
            </w:pPr>
          </w:p>
        </w:tc>
        <w:tc>
          <w:tcPr>
            <w:tcW w:w="5528" w:type="dxa"/>
            <w:gridSpan w:val="5"/>
            <w:tcBorders>
              <w:top w:val="nil"/>
              <w:left w:val="nil"/>
              <w:bottom w:val="nil"/>
              <w:right w:val="nil"/>
            </w:tcBorders>
            <w:tcMar>
              <w:left w:w="0" w:type="dxa"/>
              <w:right w:w="0" w:type="dxa"/>
            </w:tcMar>
          </w:tcPr>
          <w:p w:rsidR="00643213" w:rsidRDefault="00643213">
            <w:pPr>
              <w:pBdr>
                <w:top w:val="nil"/>
                <w:left w:val="nil"/>
                <w:bottom w:val="nil"/>
                <w:right w:val="nil"/>
                <w:between w:val="nil"/>
              </w:pBdr>
              <w:spacing w:before="20" w:after="20"/>
              <w:ind w:left="57"/>
              <w:rPr>
                <w:rFonts w:ascii="Arial" w:eastAsia="Arial" w:hAnsi="Arial" w:cs="Arial"/>
                <w:color w:val="000000"/>
                <w:sz w:val="12"/>
                <w:szCs w:val="12"/>
              </w:rPr>
            </w:pPr>
          </w:p>
        </w:tc>
      </w:tr>
      <w:tr w:rsidR="00643213">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2"/>
                <w:szCs w:val="12"/>
              </w:rPr>
            </w:pPr>
          </w:p>
        </w:tc>
        <w:tc>
          <w:tcPr>
            <w:tcW w:w="9357" w:type="dxa"/>
            <w:gridSpan w:val="16"/>
            <w:tcBorders>
              <w:top w:val="nil"/>
              <w:left w:val="nil"/>
              <w:bottom w:val="nil"/>
              <w:right w:val="nil"/>
            </w:tcBorders>
            <w:tcMar>
              <w:left w:w="0" w:type="dxa"/>
              <w:right w:w="0" w:type="dxa"/>
            </w:tcMar>
          </w:tcPr>
          <w:p w:rsidR="00643213" w:rsidRDefault="0051665D">
            <w:pPr>
              <w:pBdr>
                <w:top w:val="nil"/>
                <w:left w:val="nil"/>
                <w:bottom w:val="nil"/>
                <w:right w:val="nil"/>
                <w:between w:val="nil"/>
              </w:pBdr>
              <w:spacing w:before="20" w:after="20" w:line="220" w:lineRule="auto"/>
              <w:ind w:left="284" w:hanging="227"/>
              <w:rPr>
                <w:rFonts w:ascii="Arial" w:eastAsia="Arial" w:hAnsi="Arial" w:cs="Arial"/>
                <w:color w:val="000000"/>
                <w:sz w:val="20"/>
                <w:szCs w:val="20"/>
              </w:rPr>
            </w:pPr>
            <w:r>
              <w:rPr>
                <w:rFonts w:ascii="Arial" w:eastAsia="Arial" w:hAnsi="Arial" w:cs="Arial"/>
                <w:color w:val="000000"/>
                <w:sz w:val="20"/>
                <w:szCs w:val="20"/>
              </w:rPr>
              <w:t xml:space="preserve">3. Результат получен при выполнении научных исследований и разработок по тематике, </w:t>
            </w:r>
            <w:r>
              <w:rPr>
                <w:rFonts w:ascii="Arial" w:eastAsia="Arial" w:hAnsi="Arial" w:cs="Arial"/>
                <w:color w:val="000000"/>
                <w:sz w:val="20"/>
                <w:szCs w:val="20"/>
              </w:rPr>
              <w:br/>
              <w:t xml:space="preserve">соответствующей Приоритетным направлениям развития науки, технологий и техники </w:t>
            </w:r>
            <w:r>
              <w:rPr>
                <w:rFonts w:ascii="Arial" w:eastAsia="Arial" w:hAnsi="Arial" w:cs="Arial"/>
                <w:color w:val="000000"/>
                <w:sz w:val="20"/>
                <w:szCs w:val="20"/>
              </w:rPr>
              <w:br/>
              <w:t>в Российской Федерации:</w:t>
            </w:r>
          </w:p>
        </w:tc>
      </w:tr>
      <w:tr w:rsidR="00643213">
        <w:trPr>
          <w:trHeight w:val="235"/>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8789" w:type="dxa"/>
            <w:gridSpan w:val="15"/>
            <w:tcBorders>
              <w:top w:val="nil"/>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Безопасность и противодействие терроризму</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Индустрия наносистем</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Информационно-телекоммуникационные системы</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Науки о жизни</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F727AC">
            <w:pPr>
              <w:pBdr>
                <w:top w:val="nil"/>
                <w:left w:val="nil"/>
                <w:bottom w:val="nil"/>
                <w:right w:val="nil"/>
                <w:between w:val="nil"/>
              </w:pBdr>
              <w:spacing w:before="20" w:after="20"/>
              <w:jc w:val="center"/>
              <w:rPr>
                <w:rFonts w:ascii="Arial" w:eastAsia="Arial" w:hAnsi="Arial" w:cs="Arial"/>
                <w:color w:val="000000"/>
                <w:sz w:val="18"/>
                <w:szCs w:val="18"/>
              </w:rPr>
            </w:pPr>
            <w:r>
              <w:rPr>
                <w:rFonts w:ascii="Arial" w:eastAsia="Arial" w:hAnsi="Arial" w:cs="Arial"/>
                <w:color w:val="000000"/>
                <w:sz w:val="18"/>
                <w:szCs w:val="18"/>
              </w:rPr>
              <w:t>+</w:t>
            </w: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Перспективные виды вооружения, военной и специальной техники</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Рациональное природопользование</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F727AC">
            <w:pPr>
              <w:pBdr>
                <w:top w:val="nil"/>
                <w:left w:val="nil"/>
                <w:bottom w:val="nil"/>
                <w:right w:val="nil"/>
                <w:between w:val="nil"/>
              </w:pBdr>
              <w:spacing w:before="20" w:after="20"/>
              <w:jc w:val="center"/>
              <w:rPr>
                <w:rFonts w:ascii="Arial" w:eastAsia="Arial" w:hAnsi="Arial" w:cs="Arial"/>
                <w:color w:val="000000"/>
                <w:sz w:val="18"/>
                <w:szCs w:val="18"/>
              </w:rPr>
            </w:pPr>
            <w:r>
              <w:rPr>
                <w:rFonts w:ascii="Arial" w:eastAsia="Arial" w:hAnsi="Arial" w:cs="Arial"/>
                <w:color w:val="000000"/>
                <w:sz w:val="18"/>
                <w:szCs w:val="18"/>
              </w:rPr>
              <w:t>+</w:t>
            </w: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Транспортные и космические системы</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23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single" w:sz="4" w:space="0" w:color="000000"/>
              <w:right w:val="single" w:sz="12" w:space="0" w:color="000000"/>
            </w:tcBorders>
            <w:tcMar>
              <w:left w:w="0" w:type="dxa"/>
              <w:right w:w="0" w:type="dxa"/>
            </w:tcMar>
          </w:tcPr>
          <w:p w:rsidR="00643213" w:rsidRDefault="0051665D">
            <w:pPr>
              <w:pBdr>
                <w:top w:val="nil"/>
                <w:left w:val="nil"/>
                <w:bottom w:val="nil"/>
                <w:right w:val="nil"/>
                <w:between w:val="nil"/>
              </w:pBdr>
              <w:spacing w:before="20" w:after="20"/>
              <w:ind w:left="284"/>
              <w:rPr>
                <w:rFonts w:ascii="Arial" w:eastAsia="Arial" w:hAnsi="Arial" w:cs="Arial"/>
                <w:color w:val="000000"/>
                <w:sz w:val="20"/>
                <w:szCs w:val="20"/>
              </w:rPr>
            </w:pPr>
            <w:r>
              <w:rPr>
                <w:rFonts w:ascii="Arial" w:eastAsia="Arial" w:hAnsi="Arial" w:cs="Arial"/>
                <w:color w:val="000000"/>
                <w:sz w:val="20"/>
                <w:szCs w:val="20"/>
              </w:rPr>
              <w:t>Энергоэффективность, энергосбережение, ядерная энергетика</w:t>
            </w:r>
          </w:p>
        </w:tc>
        <w:tc>
          <w:tcPr>
            <w:tcW w:w="568" w:type="dxa"/>
            <w:tcBorders>
              <w:top w:val="single" w:sz="12" w:space="0" w:color="000000"/>
              <w:left w:val="single" w:sz="12" w:space="0" w:color="000000"/>
              <w:bottom w:val="single" w:sz="12" w:space="0" w:color="000000"/>
              <w:right w:val="single" w:sz="12" w:space="0" w:color="000000"/>
            </w:tcBorders>
            <w:shd w:val="clear" w:color="auto" w:fill="EBFFEB"/>
            <w:tcMar>
              <w:left w:w="0" w:type="dxa"/>
              <w:right w:w="0" w:type="dxa"/>
            </w:tcMar>
            <w:vAlign w:val="center"/>
          </w:tcPr>
          <w:p w:rsidR="00643213" w:rsidRDefault="00643213">
            <w:pPr>
              <w:pBdr>
                <w:top w:val="nil"/>
                <w:left w:val="nil"/>
                <w:bottom w:val="nil"/>
                <w:right w:val="nil"/>
                <w:between w:val="nil"/>
              </w:pBdr>
              <w:spacing w:before="20" w:after="20"/>
              <w:jc w:val="center"/>
              <w:rPr>
                <w:rFonts w:ascii="Arial" w:eastAsia="Arial" w:hAnsi="Arial" w:cs="Arial"/>
                <w:color w:val="000000"/>
                <w:sz w:val="18"/>
                <w:szCs w:val="18"/>
              </w:rPr>
            </w:pPr>
          </w:p>
        </w:tc>
      </w:tr>
      <w:tr w:rsidR="00643213">
        <w:trPr>
          <w:trHeight w:val="80"/>
        </w:trPr>
        <w:tc>
          <w:tcPr>
            <w:tcW w:w="20" w:type="dxa"/>
            <w:tcMar>
              <w:left w:w="0" w:type="dxa"/>
              <w:right w:w="0" w:type="dxa"/>
            </w:tcMar>
          </w:tcPr>
          <w:p w:rsidR="00643213" w:rsidRDefault="00643213">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8789" w:type="dxa"/>
            <w:gridSpan w:val="15"/>
            <w:tcBorders>
              <w:top w:val="single" w:sz="4" w:space="0" w:color="000000"/>
              <w:left w:val="nil"/>
              <w:bottom w:val="nil"/>
              <w:right w:val="nil"/>
            </w:tcBorders>
            <w:tcMar>
              <w:left w:w="0" w:type="dxa"/>
              <w:right w:w="0" w:type="dxa"/>
            </w:tcMar>
          </w:tcPr>
          <w:p w:rsidR="00643213" w:rsidRDefault="00643213">
            <w:pPr>
              <w:pBdr>
                <w:top w:val="nil"/>
                <w:left w:val="nil"/>
                <w:bottom w:val="nil"/>
                <w:right w:val="nil"/>
                <w:between w:val="nil"/>
              </w:pBdr>
              <w:spacing w:line="160" w:lineRule="auto"/>
              <w:ind w:left="57"/>
              <w:rPr>
                <w:rFonts w:ascii="Arial" w:eastAsia="Arial" w:hAnsi="Arial" w:cs="Arial"/>
                <w:color w:val="000000"/>
                <w:sz w:val="12"/>
                <w:szCs w:val="12"/>
              </w:rPr>
            </w:pPr>
          </w:p>
        </w:tc>
        <w:tc>
          <w:tcPr>
            <w:tcW w:w="568" w:type="dxa"/>
            <w:tcBorders>
              <w:top w:val="single" w:sz="12" w:space="0" w:color="000000"/>
              <w:left w:val="nil"/>
              <w:bottom w:val="single" w:sz="4" w:space="0" w:color="000000"/>
              <w:right w:val="nil"/>
            </w:tcBorders>
            <w:tcMar>
              <w:left w:w="0" w:type="dxa"/>
              <w:right w:w="0" w:type="dxa"/>
            </w:tcMar>
            <w:vAlign w:val="center"/>
          </w:tcPr>
          <w:p w:rsidR="00643213" w:rsidRDefault="00643213">
            <w:pPr>
              <w:pBdr>
                <w:top w:val="nil"/>
                <w:left w:val="nil"/>
                <w:bottom w:val="nil"/>
                <w:right w:val="nil"/>
                <w:between w:val="nil"/>
              </w:pBdr>
              <w:spacing w:line="120" w:lineRule="auto"/>
              <w:ind w:left="57"/>
              <w:rPr>
                <w:rFonts w:ascii="Arial" w:eastAsia="Arial" w:hAnsi="Arial" w:cs="Arial"/>
                <w:color w:val="000000"/>
                <w:sz w:val="12"/>
                <w:szCs w:val="12"/>
              </w:rPr>
            </w:pPr>
          </w:p>
        </w:tc>
      </w:tr>
      <w:tr w:rsidR="00643213">
        <w:tc>
          <w:tcPr>
            <w:tcW w:w="2147" w:type="dxa"/>
            <w:gridSpan w:val="5"/>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4. Коды ГРНТИ: </w:t>
            </w:r>
          </w:p>
        </w:tc>
        <w:tc>
          <w:tcPr>
            <w:tcW w:w="7229" w:type="dxa"/>
            <w:gridSpan w:val="12"/>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34.31.31</w:t>
            </w:r>
          </w:p>
        </w:tc>
      </w:tr>
      <w:tr w:rsidR="00643213">
        <w:trPr>
          <w:gridAfter w:val="12"/>
          <w:wAfter w:w="7229" w:type="dxa"/>
        </w:trPr>
        <w:tc>
          <w:tcPr>
            <w:tcW w:w="2147" w:type="dxa"/>
            <w:gridSpan w:val="5"/>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5. Назначение: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Настоящая работа адресована биологам, экологам, фармацевтам, она может быть использован в учебном процессе в рамках таких направлений подготовки студентов бакалавров и магистров как 06.03.01 «Биология», 06.04.01 «Биология растений и ландшафтный дизайн», 33.05.01 «Фармация»</w:t>
            </w:r>
          </w:p>
        </w:tc>
      </w:tr>
      <w:tr w:rsidR="00643213">
        <w:trPr>
          <w:gridAfter w:val="7"/>
          <w:wAfter w:w="5953" w:type="dxa"/>
        </w:trPr>
        <w:tc>
          <w:tcPr>
            <w:tcW w:w="3423" w:type="dxa"/>
            <w:gridSpan w:val="10"/>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6. Описание, характеристики: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 xml:space="preserve">Впервые проведено сравнительное изучение фитохимического состава лекарственных растений: </w:t>
            </w:r>
            <w:r w:rsidRPr="00F727AC">
              <w:rPr>
                <w:rFonts w:ascii="Arial" w:eastAsia="Arial" w:hAnsi="Arial" w:cs="Arial"/>
                <w:i/>
                <w:color w:val="000000"/>
                <w:sz w:val="20"/>
                <w:szCs w:val="20"/>
              </w:rPr>
              <w:t>B. pilosa, G. parviflora</w:t>
            </w:r>
            <w:r w:rsidRPr="00F727AC">
              <w:rPr>
                <w:rFonts w:ascii="Arial" w:eastAsia="Arial" w:hAnsi="Arial" w:cs="Arial"/>
                <w:color w:val="000000"/>
                <w:sz w:val="20"/>
                <w:szCs w:val="20"/>
              </w:rPr>
              <w:t xml:space="preserve">, </w:t>
            </w:r>
            <w:r w:rsidRPr="00F727AC">
              <w:rPr>
                <w:rFonts w:ascii="Arial" w:eastAsia="Arial" w:hAnsi="Arial" w:cs="Arial"/>
                <w:i/>
                <w:color w:val="000000"/>
                <w:sz w:val="20"/>
                <w:szCs w:val="20"/>
              </w:rPr>
              <w:t xml:space="preserve">B. tripartita, C. album </w:t>
            </w:r>
            <w:r w:rsidRPr="00F727AC">
              <w:rPr>
                <w:rFonts w:ascii="Arial" w:eastAsia="Arial" w:hAnsi="Arial" w:cs="Arial"/>
                <w:color w:val="000000"/>
                <w:sz w:val="20"/>
                <w:szCs w:val="20"/>
              </w:rPr>
              <w:t xml:space="preserve">и </w:t>
            </w:r>
            <w:r w:rsidRPr="00F727AC">
              <w:rPr>
                <w:rFonts w:ascii="Arial" w:eastAsia="Arial" w:hAnsi="Arial" w:cs="Arial"/>
                <w:i/>
                <w:color w:val="000000"/>
                <w:sz w:val="20"/>
                <w:szCs w:val="20"/>
              </w:rPr>
              <w:t xml:space="preserve">G. cruciаta </w:t>
            </w:r>
            <w:r w:rsidRPr="00F727AC">
              <w:rPr>
                <w:rFonts w:ascii="Arial" w:eastAsia="Arial" w:hAnsi="Arial" w:cs="Arial"/>
                <w:color w:val="000000"/>
                <w:sz w:val="20"/>
                <w:szCs w:val="20"/>
              </w:rPr>
              <w:t>в условиях Республики Татарстан и Бурунди. Впервые проведен сравнительный анализ содержания фенольных соединений, аскорбиновой кислоты, рибофлавина, каротиноидов, алкалоидов и генциопикозида в разных органах надземной части (листья, цветы и стебли) данных ресурсных растений. Установлено что ресурсные растения одного вида из РБ и РТ, произрастающие в совершенно разных условиях, тем не менее, имеют близкое содержание БАВ. Вероятно, сходные механизмы адаптации изученных видов обеспечивают выживание в совершенно разных условиях РТ и РБ.</w:t>
            </w:r>
          </w:p>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r>
      <w:tr w:rsidR="00643213">
        <w:trPr>
          <w:gridAfter w:val="4"/>
          <w:wAfter w:w="4252" w:type="dxa"/>
        </w:trPr>
        <w:tc>
          <w:tcPr>
            <w:tcW w:w="5124" w:type="dxa"/>
            <w:gridSpan w:val="13"/>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7. Преимущества перед известными аналогами: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lastRenderedPageBreak/>
              <w:t>Установлено, что разные виды растений для адаптации к одним и тем факторам окружающей среды используют разные группы защитных соединений. При этом для каждого вида растений существует своя совокупность факторов окружающей среды, способствующих максимальному накоплению БАВ. Впервые для каждого изученного растения были охарактеризованы сочетание факторов окружающей среды и выделены перспективные районы Республики Татарстана и Республики Бурунди для сбора и выращивания высококачественного лекарственного сырья.</w:t>
            </w:r>
          </w:p>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r>
      <w:tr w:rsidR="00643213">
        <w:trPr>
          <w:gridAfter w:val="9"/>
          <w:wAfter w:w="6378" w:type="dxa"/>
        </w:trPr>
        <w:tc>
          <w:tcPr>
            <w:tcW w:w="2998" w:type="dxa"/>
            <w:gridSpan w:val="8"/>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8. Область(и) применения: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Полученные данные подтверждают зависимость содержания биологически активных веществ и антиоксидантной активности в органах лекарственных растений, что позволяет прогнозировать перспективные районы Республики Татарстана и Республики Бурунди для сбора и выращивания высококачественного лекарственного сырья, что позволит повысить рентабельность их использования в фармацевтической промышленности.</w:t>
            </w:r>
          </w:p>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 xml:space="preserve">Материалы диссертации могут быть использоваться при чтении лекций по курсам «Лекарственные растения», «Вторичные метаболиты», «Растительные ресурсы», «Фармакогнозия» для физиологов растений и фармацевтов. </w:t>
            </w:r>
          </w:p>
          <w:p w:rsidR="00643213" w:rsidRDefault="00643213">
            <w:pPr>
              <w:pBdr>
                <w:top w:val="nil"/>
                <w:left w:val="nil"/>
                <w:bottom w:val="nil"/>
                <w:right w:val="nil"/>
                <w:between w:val="nil"/>
              </w:pBdr>
              <w:spacing w:before="20" w:after="20"/>
              <w:ind w:left="57"/>
              <w:rPr>
                <w:rFonts w:ascii="Arial" w:eastAsia="Arial" w:hAnsi="Arial" w:cs="Arial"/>
                <w:color w:val="000000"/>
                <w:sz w:val="20"/>
                <w:szCs w:val="20"/>
              </w:rPr>
            </w:pPr>
          </w:p>
        </w:tc>
      </w:tr>
      <w:tr w:rsidR="00643213">
        <w:trPr>
          <w:gridAfter w:val="11"/>
          <w:wAfter w:w="6945" w:type="dxa"/>
        </w:trPr>
        <w:tc>
          <w:tcPr>
            <w:tcW w:w="2431" w:type="dxa"/>
            <w:gridSpan w:val="6"/>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9. Правовая защита: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tcMar>
              <w:left w:w="107" w:type="dxa"/>
              <w:right w:w="107" w:type="dxa"/>
            </w:tcMar>
            <w:vAlign w:val="center"/>
          </w:tcPr>
          <w:p w:rsidR="00643213" w:rsidRDefault="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Объект авторского права</w:t>
            </w:r>
          </w:p>
        </w:tc>
      </w:tr>
      <w:tr w:rsidR="00643213">
        <w:trPr>
          <w:gridAfter w:val="3"/>
          <w:wAfter w:w="3402" w:type="dxa"/>
        </w:trPr>
        <w:tc>
          <w:tcPr>
            <w:tcW w:w="5974" w:type="dxa"/>
            <w:gridSpan w:val="14"/>
            <w:tcBorders>
              <w:top w:val="nil"/>
              <w:left w:val="nil"/>
              <w:bottom w:val="nil"/>
              <w:right w:val="nil"/>
            </w:tcBorders>
            <w:tcMar>
              <w:left w:w="107" w:type="dxa"/>
              <w:right w:w="107" w:type="dxa"/>
            </w:tcMar>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10. Стадия готовности к практическому использованию: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F727AC">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Диссертация защищена.</w:t>
            </w:r>
          </w:p>
          <w:p w:rsidR="00F727AC" w:rsidRDefault="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color w:val="000000"/>
                <w:sz w:val="20"/>
                <w:szCs w:val="20"/>
              </w:rPr>
              <w:t>Публикации по данной теме:</w:t>
            </w:r>
          </w:p>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lang w:val="en-US"/>
              </w:rPr>
            </w:pPr>
            <w:r w:rsidRPr="00F727AC">
              <w:rPr>
                <w:rFonts w:ascii="Arial" w:eastAsia="Arial" w:hAnsi="Arial" w:cs="Arial"/>
                <w:b/>
                <w:color w:val="000000"/>
                <w:sz w:val="20"/>
                <w:szCs w:val="20"/>
                <w:lang w:val="en-US"/>
              </w:rPr>
              <w:t xml:space="preserve">1. Bimenyindavyi, E. </w:t>
            </w:r>
            <w:r w:rsidRPr="00F727AC">
              <w:rPr>
                <w:rFonts w:ascii="Arial" w:eastAsia="Arial" w:hAnsi="Arial" w:cs="Arial"/>
                <w:color w:val="000000"/>
                <w:sz w:val="20"/>
                <w:szCs w:val="20"/>
                <w:lang w:val="en-US"/>
              </w:rPr>
              <w:t>Phenolics and ascorbic contents in two sages (</w:t>
            </w:r>
            <w:r w:rsidRPr="00F727AC">
              <w:rPr>
                <w:rFonts w:ascii="Arial" w:eastAsia="Arial" w:hAnsi="Arial" w:cs="Arial"/>
                <w:i/>
                <w:iCs/>
                <w:color w:val="000000"/>
                <w:sz w:val="20"/>
                <w:szCs w:val="20"/>
                <w:lang w:val="en-US"/>
              </w:rPr>
              <w:t>Salvia sps</w:t>
            </w:r>
            <w:r w:rsidRPr="00F727AC">
              <w:rPr>
                <w:rFonts w:ascii="Arial" w:eastAsia="Arial" w:hAnsi="Arial" w:cs="Arial"/>
                <w:color w:val="000000"/>
                <w:sz w:val="20"/>
                <w:szCs w:val="20"/>
                <w:lang w:val="en-US"/>
              </w:rPr>
              <w:t>. L) species / E. Bimenyindavyi, O. A. Timofeeva // Journal of Experimental Biology and Agricultural Sciences. – 2020. – Vol. 8. – P. 286-291. SCOPUS.</w:t>
            </w:r>
          </w:p>
          <w:p w:rsidR="00F727AC" w:rsidRPr="00F727AC" w:rsidRDefault="00F727AC" w:rsidP="00F727AC">
            <w:pPr>
              <w:pBdr>
                <w:top w:val="nil"/>
                <w:left w:val="nil"/>
                <w:bottom w:val="nil"/>
                <w:right w:val="nil"/>
                <w:between w:val="nil"/>
              </w:pBdr>
              <w:spacing w:before="20" w:after="20"/>
              <w:ind w:left="57"/>
              <w:rPr>
                <w:rFonts w:ascii="Arial" w:eastAsia="Arial" w:hAnsi="Arial" w:cs="Arial"/>
                <w:bCs/>
                <w:color w:val="000000"/>
                <w:sz w:val="20"/>
                <w:szCs w:val="20"/>
              </w:rPr>
            </w:pPr>
            <w:r w:rsidRPr="00F727AC">
              <w:rPr>
                <w:rFonts w:ascii="Arial" w:eastAsia="Arial" w:hAnsi="Arial" w:cs="Arial"/>
                <w:b/>
                <w:color w:val="000000"/>
                <w:sz w:val="20"/>
                <w:szCs w:val="20"/>
                <w:lang w:val="en-US"/>
              </w:rPr>
              <w:t xml:space="preserve">2. </w:t>
            </w:r>
            <w:r w:rsidRPr="00F727AC">
              <w:rPr>
                <w:rFonts w:ascii="Arial" w:eastAsia="Arial" w:hAnsi="Arial" w:cs="Arial"/>
                <w:b/>
                <w:color w:val="000000"/>
                <w:sz w:val="20"/>
                <w:szCs w:val="20"/>
              </w:rPr>
              <w:t>Бименьиндавьи</w:t>
            </w:r>
            <w:r w:rsidRPr="00F727AC">
              <w:rPr>
                <w:rFonts w:ascii="Arial" w:eastAsia="Arial" w:hAnsi="Arial" w:cs="Arial"/>
                <w:b/>
                <w:color w:val="000000"/>
                <w:sz w:val="20"/>
                <w:szCs w:val="20"/>
                <w:lang w:val="en-US"/>
              </w:rPr>
              <w:t xml:space="preserve">, </w:t>
            </w:r>
            <w:r w:rsidRPr="00F727AC">
              <w:rPr>
                <w:rFonts w:ascii="Arial" w:eastAsia="Arial" w:hAnsi="Arial" w:cs="Arial"/>
                <w:b/>
                <w:color w:val="000000"/>
                <w:sz w:val="20"/>
                <w:szCs w:val="20"/>
              </w:rPr>
              <w:t>Э</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Антиоксидантная</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активность</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содержание</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иридоидов</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и</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фенольных</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соединений</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в</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растениях</w:t>
            </w:r>
            <w:r w:rsidRPr="00F727AC">
              <w:rPr>
                <w:rFonts w:ascii="Arial" w:eastAsia="Arial" w:hAnsi="Arial" w:cs="Arial"/>
                <w:bCs/>
                <w:color w:val="000000"/>
                <w:sz w:val="20"/>
                <w:szCs w:val="20"/>
                <w:lang w:val="en-US"/>
              </w:rPr>
              <w:t xml:space="preserve"> </w:t>
            </w:r>
            <w:r w:rsidRPr="00F727AC">
              <w:rPr>
                <w:rFonts w:ascii="Arial" w:eastAsia="Arial" w:hAnsi="Arial" w:cs="Arial"/>
                <w:bCs/>
                <w:i/>
                <w:iCs/>
                <w:color w:val="000000"/>
                <w:sz w:val="20"/>
                <w:szCs w:val="20"/>
                <w:lang w:val="en-US"/>
              </w:rPr>
              <w:t>Gentiana cruciata</w:t>
            </w:r>
            <w:r w:rsidRPr="00F727AC">
              <w:rPr>
                <w:rFonts w:ascii="Arial" w:eastAsia="Arial" w:hAnsi="Arial" w:cs="Arial"/>
                <w:bCs/>
                <w:color w:val="000000"/>
                <w:sz w:val="20"/>
                <w:szCs w:val="20"/>
                <w:lang w:val="en-US"/>
              </w:rPr>
              <w:t xml:space="preserve"> L </w:t>
            </w:r>
            <w:r w:rsidRPr="00F727AC">
              <w:rPr>
                <w:rFonts w:ascii="Arial" w:eastAsia="Arial" w:hAnsi="Arial" w:cs="Arial"/>
                <w:bCs/>
                <w:color w:val="000000"/>
                <w:sz w:val="20"/>
                <w:szCs w:val="20"/>
              </w:rPr>
              <w:t>из</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разных</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мест</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обитания</w:t>
            </w:r>
            <w:r w:rsidRPr="00F727AC">
              <w:rPr>
                <w:rFonts w:ascii="Arial" w:eastAsia="Arial" w:hAnsi="Arial" w:cs="Arial"/>
                <w:bCs/>
                <w:color w:val="000000"/>
                <w:sz w:val="20"/>
                <w:szCs w:val="20"/>
                <w:lang w:val="en-US"/>
              </w:rPr>
              <w:t xml:space="preserve"> / </w:t>
            </w:r>
            <w:r w:rsidRPr="00F727AC">
              <w:rPr>
                <w:rFonts w:ascii="Arial" w:eastAsia="Arial" w:hAnsi="Arial" w:cs="Arial"/>
                <w:bCs/>
                <w:color w:val="000000"/>
                <w:sz w:val="20"/>
                <w:szCs w:val="20"/>
              </w:rPr>
              <w:t>Э</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Бименьиндавьи</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О</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А</w:t>
            </w:r>
            <w:r w:rsidRPr="00F727AC">
              <w:rPr>
                <w:rFonts w:ascii="Arial" w:eastAsia="Arial" w:hAnsi="Arial" w:cs="Arial"/>
                <w:bCs/>
                <w:color w:val="000000"/>
                <w:sz w:val="20"/>
                <w:szCs w:val="20"/>
                <w:lang w:val="en-US"/>
              </w:rPr>
              <w:t xml:space="preserve">. </w:t>
            </w:r>
            <w:r w:rsidRPr="00F727AC">
              <w:rPr>
                <w:rFonts w:ascii="Arial" w:eastAsia="Arial" w:hAnsi="Arial" w:cs="Arial"/>
                <w:bCs/>
                <w:color w:val="000000"/>
                <w:sz w:val="20"/>
                <w:szCs w:val="20"/>
              </w:rPr>
              <w:t>Тимофеева</w:t>
            </w:r>
            <w:r w:rsidRPr="00F727AC">
              <w:rPr>
                <w:rFonts w:ascii="Arial" w:eastAsia="Arial" w:hAnsi="Arial" w:cs="Arial"/>
                <w:bCs/>
                <w:color w:val="000000"/>
                <w:sz w:val="20"/>
                <w:szCs w:val="20"/>
                <w:lang w:val="en-US"/>
              </w:rPr>
              <w:t xml:space="preserve"> // Siberian Journal of Sciences and   Agriculture. – 2023. – T.15. </w:t>
            </w:r>
            <w:r w:rsidRPr="00F727AC">
              <w:rPr>
                <w:rFonts w:ascii="Arial" w:eastAsia="Arial" w:hAnsi="Arial" w:cs="Arial"/>
                <w:bCs/>
                <w:color w:val="000000"/>
                <w:sz w:val="20"/>
                <w:szCs w:val="20"/>
              </w:rPr>
              <w:t>№1. -С.11-26. ВАК SCOPUS.</w:t>
            </w:r>
          </w:p>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b/>
                <w:color w:val="000000"/>
                <w:sz w:val="20"/>
                <w:szCs w:val="20"/>
              </w:rPr>
              <w:t xml:space="preserve">3. Бименьиндавьи, Э. </w:t>
            </w:r>
            <w:r w:rsidRPr="00F727AC">
              <w:rPr>
                <w:rFonts w:ascii="Arial" w:eastAsia="Arial" w:hAnsi="Arial" w:cs="Arial"/>
                <w:color w:val="000000"/>
                <w:sz w:val="20"/>
                <w:szCs w:val="20"/>
              </w:rPr>
              <w:t xml:space="preserve">Изменение содержания фенольных соединений и аскорбиновой кислоты в зависимости от места произрастания </w:t>
            </w:r>
            <w:r w:rsidRPr="00F727AC">
              <w:rPr>
                <w:rFonts w:ascii="Arial" w:eastAsia="Arial" w:hAnsi="Arial" w:cs="Arial"/>
                <w:i/>
                <w:color w:val="000000"/>
                <w:sz w:val="20"/>
                <w:szCs w:val="20"/>
              </w:rPr>
              <w:t>Chenopodium album</w:t>
            </w:r>
            <w:r w:rsidRPr="00F727AC">
              <w:rPr>
                <w:rFonts w:ascii="Arial" w:eastAsia="Arial" w:hAnsi="Arial" w:cs="Arial"/>
                <w:color w:val="000000"/>
                <w:sz w:val="20"/>
                <w:szCs w:val="20"/>
              </w:rPr>
              <w:t xml:space="preserve">, </w:t>
            </w:r>
            <w:r w:rsidRPr="00F727AC">
              <w:rPr>
                <w:rFonts w:ascii="Arial" w:eastAsia="Arial" w:hAnsi="Arial" w:cs="Arial"/>
                <w:i/>
                <w:color w:val="000000"/>
                <w:sz w:val="20"/>
                <w:szCs w:val="20"/>
              </w:rPr>
              <w:t xml:space="preserve">Bidens pilosa </w:t>
            </w:r>
            <w:r w:rsidRPr="00F727AC">
              <w:rPr>
                <w:rFonts w:ascii="Arial" w:eastAsia="Arial" w:hAnsi="Arial" w:cs="Arial"/>
                <w:color w:val="000000"/>
                <w:sz w:val="20"/>
                <w:szCs w:val="20"/>
              </w:rPr>
              <w:t>/ Э. Бименьиндавьи, О. А. Тимофеева/ / [Электрон. ресурс]: АгроЭкоИнфо: Электронный научно-производственный журнал. - 2021. -№3. - С. 1-11. ВАК</w:t>
            </w:r>
          </w:p>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b/>
                <w:bCs/>
                <w:color w:val="000000"/>
                <w:sz w:val="20"/>
                <w:szCs w:val="20"/>
              </w:rPr>
              <w:t>4.</w:t>
            </w:r>
            <w:r w:rsidRPr="00F727AC">
              <w:rPr>
                <w:rFonts w:ascii="Arial" w:eastAsia="Arial" w:hAnsi="Arial" w:cs="Arial"/>
                <w:b/>
                <w:bCs/>
                <w:i/>
                <w:iCs/>
                <w:color w:val="000000"/>
                <w:sz w:val="20"/>
                <w:szCs w:val="20"/>
              </w:rPr>
              <w:t xml:space="preserve"> </w:t>
            </w:r>
            <w:r w:rsidRPr="00F727AC">
              <w:rPr>
                <w:rFonts w:ascii="Arial" w:eastAsia="Arial" w:hAnsi="Arial" w:cs="Arial"/>
                <w:b/>
                <w:bCs/>
                <w:color w:val="000000"/>
                <w:sz w:val="20"/>
                <w:szCs w:val="20"/>
              </w:rPr>
              <w:t>Бименьиндавьи, Э.</w:t>
            </w:r>
            <w:r w:rsidRPr="00F727AC">
              <w:rPr>
                <w:rFonts w:ascii="Arial" w:eastAsia="Arial" w:hAnsi="Arial" w:cs="Arial"/>
                <w:bCs/>
                <w:color w:val="000000"/>
                <w:sz w:val="20"/>
                <w:szCs w:val="20"/>
              </w:rPr>
              <w:t xml:space="preserve"> Фенольные соединения и антиоксидантная активность </w:t>
            </w:r>
            <w:r w:rsidRPr="00F727AC">
              <w:rPr>
                <w:rFonts w:ascii="Arial" w:eastAsia="Arial" w:hAnsi="Arial" w:cs="Arial"/>
                <w:bCs/>
                <w:i/>
                <w:iCs/>
                <w:color w:val="000000"/>
                <w:sz w:val="20"/>
                <w:szCs w:val="20"/>
              </w:rPr>
              <w:t>Galinsoga parviflora</w:t>
            </w:r>
            <w:r w:rsidRPr="00F727AC">
              <w:rPr>
                <w:rFonts w:ascii="Arial" w:eastAsia="Arial" w:hAnsi="Arial" w:cs="Arial"/>
                <w:bCs/>
                <w:color w:val="000000"/>
                <w:sz w:val="20"/>
                <w:szCs w:val="20"/>
              </w:rPr>
              <w:t xml:space="preserve"> (сем. Аsteraceae) из разных мест обитания / Э. Бименьиндавьи, О.А. Тимофеева // Известия Горского государственного аграрного университета. - 2022. - Т.59. </w:t>
            </w:r>
            <w:bookmarkStart w:id="1" w:name="_Hlk140793632"/>
            <w:r w:rsidRPr="00F727AC">
              <w:rPr>
                <w:rFonts w:ascii="Arial" w:eastAsia="Arial" w:hAnsi="Arial" w:cs="Arial"/>
                <w:bCs/>
                <w:color w:val="000000"/>
                <w:sz w:val="20"/>
                <w:szCs w:val="20"/>
              </w:rPr>
              <w:t>№4</w:t>
            </w:r>
            <w:bookmarkEnd w:id="1"/>
            <w:r w:rsidRPr="00F727AC">
              <w:rPr>
                <w:rFonts w:ascii="Arial" w:eastAsia="Arial" w:hAnsi="Arial" w:cs="Arial"/>
                <w:bCs/>
                <w:color w:val="000000"/>
                <w:sz w:val="20"/>
                <w:szCs w:val="20"/>
              </w:rPr>
              <w:t>. - С.217-223.ВАК.</w:t>
            </w:r>
          </w:p>
          <w:p w:rsidR="00F727AC" w:rsidRPr="00F727AC" w:rsidRDefault="00F727AC" w:rsidP="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b/>
                <w:color w:val="000000"/>
                <w:sz w:val="20"/>
                <w:szCs w:val="20"/>
              </w:rPr>
              <w:t xml:space="preserve">5. Бименьиндавьи, Э. </w:t>
            </w:r>
            <w:r w:rsidRPr="00F727AC">
              <w:rPr>
                <w:rFonts w:ascii="Arial" w:eastAsia="Arial" w:hAnsi="Arial" w:cs="Arial"/>
                <w:color w:val="000000"/>
                <w:sz w:val="20"/>
                <w:szCs w:val="20"/>
              </w:rPr>
              <w:t>Влияние эколого-географических условий на содержание фенольных соединений и аскорбиновой кислоты в лекарственных растениях / Э. Бименьиндавьи, О. А. Тимофеева // Биомика. -2020. -Т.12(4). - С. 475-479.</w:t>
            </w:r>
          </w:p>
          <w:p w:rsidR="00F727AC" w:rsidRDefault="00F727AC">
            <w:pPr>
              <w:pBdr>
                <w:top w:val="nil"/>
                <w:left w:val="nil"/>
                <w:bottom w:val="nil"/>
                <w:right w:val="nil"/>
                <w:between w:val="nil"/>
              </w:pBdr>
              <w:spacing w:before="20" w:after="20"/>
              <w:ind w:left="57"/>
              <w:rPr>
                <w:rFonts w:ascii="Arial" w:eastAsia="Arial" w:hAnsi="Arial" w:cs="Arial"/>
                <w:color w:val="000000"/>
                <w:sz w:val="20"/>
                <w:szCs w:val="20"/>
              </w:rPr>
            </w:pPr>
          </w:p>
        </w:tc>
      </w:tr>
      <w:tr w:rsidR="00643213">
        <w:trPr>
          <w:gridAfter w:val="10"/>
          <w:wAfter w:w="6804" w:type="dxa"/>
        </w:trPr>
        <w:tc>
          <w:tcPr>
            <w:tcW w:w="2572" w:type="dxa"/>
            <w:gridSpan w:val="7"/>
            <w:tcBorders>
              <w:top w:val="nil"/>
              <w:left w:val="nil"/>
              <w:bottom w:val="nil"/>
              <w:right w:val="nil"/>
            </w:tcBorders>
          </w:tcPr>
          <w:p w:rsidR="00643213" w:rsidRDefault="0051665D">
            <w:pPr>
              <w:pBdr>
                <w:top w:val="nil"/>
                <w:left w:val="nil"/>
                <w:bottom w:val="nil"/>
                <w:right w:val="nil"/>
                <w:between w:val="nil"/>
              </w:pBdr>
              <w:spacing w:before="20" w:after="20"/>
              <w:ind w:left="57"/>
              <w:rPr>
                <w:rFonts w:ascii="Arial" w:eastAsia="Arial" w:hAnsi="Arial" w:cs="Arial"/>
                <w:color w:val="000000"/>
                <w:sz w:val="20"/>
                <w:szCs w:val="20"/>
              </w:rPr>
            </w:pPr>
            <w:r>
              <w:rPr>
                <w:rFonts w:ascii="Arial" w:eastAsia="Arial" w:hAnsi="Arial" w:cs="Arial"/>
                <w:color w:val="000000"/>
                <w:sz w:val="20"/>
                <w:szCs w:val="20"/>
              </w:rPr>
              <w:t xml:space="preserve">11. Авторы: </w:t>
            </w:r>
          </w:p>
        </w:tc>
      </w:tr>
      <w:tr w:rsidR="00643213">
        <w:tc>
          <w:tcPr>
            <w:tcW w:w="9376" w:type="dxa"/>
            <w:gridSpan w:val="17"/>
            <w:tcBorders>
              <w:top w:val="single" w:sz="12" w:space="0" w:color="000000"/>
              <w:left w:val="single" w:sz="12" w:space="0" w:color="000000"/>
              <w:bottom w:val="single" w:sz="12" w:space="0" w:color="000000"/>
              <w:right w:val="single" w:sz="12" w:space="0" w:color="000000"/>
            </w:tcBorders>
            <w:shd w:val="clear" w:color="auto" w:fill="EBFFEB"/>
            <w:vAlign w:val="center"/>
          </w:tcPr>
          <w:p w:rsidR="00643213" w:rsidRDefault="00F727AC">
            <w:pPr>
              <w:pBdr>
                <w:top w:val="nil"/>
                <w:left w:val="nil"/>
                <w:bottom w:val="nil"/>
                <w:right w:val="nil"/>
                <w:between w:val="nil"/>
              </w:pBdr>
              <w:spacing w:before="20" w:after="20"/>
              <w:ind w:left="57"/>
              <w:rPr>
                <w:rFonts w:ascii="Arial" w:eastAsia="Arial" w:hAnsi="Arial" w:cs="Arial"/>
                <w:color w:val="000000"/>
                <w:sz w:val="20"/>
                <w:szCs w:val="20"/>
              </w:rPr>
            </w:pPr>
            <w:r w:rsidRPr="00F727AC">
              <w:rPr>
                <w:rFonts w:ascii="Arial" w:eastAsia="Arial" w:hAnsi="Arial" w:cs="Arial"/>
                <w:bCs/>
                <w:color w:val="000000"/>
                <w:sz w:val="20"/>
                <w:szCs w:val="20"/>
              </w:rPr>
              <w:t>Э. Бименьиндавьи, О. А. Тимофеева</w:t>
            </w:r>
          </w:p>
        </w:tc>
      </w:tr>
    </w:tbl>
    <w:p w:rsidR="00643213" w:rsidRDefault="00643213">
      <w:pPr>
        <w:spacing w:after="120" w:line="320" w:lineRule="auto"/>
        <w:jc w:val="right"/>
        <w:rPr>
          <w:i/>
        </w:rPr>
      </w:pPr>
    </w:p>
    <w:sectPr w:rsidR="00643213">
      <w:footerReference w:type="default" r:id="rId7"/>
      <w:pgSz w:w="11906" w:h="16838"/>
      <w:pgMar w:top="851"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65D" w:rsidRDefault="0051665D">
      <w:r>
        <w:separator/>
      </w:r>
    </w:p>
  </w:endnote>
  <w:endnote w:type="continuationSeparator" w:id="0">
    <w:p w:rsidR="0051665D" w:rsidRDefault="0051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213" w:rsidRDefault="0051665D">
    <w:pPr>
      <w:jc w:val="center"/>
    </w:pPr>
    <w:r>
      <w:fldChar w:fldCharType="begin"/>
    </w:r>
    <w:r>
      <w:instrText>PAGE</w:instrText>
    </w:r>
    <w:r w:rsidR="00F727AC">
      <w:fldChar w:fldCharType="separate"/>
    </w:r>
    <w:r w:rsidR="00F727AC">
      <w:rPr>
        <w:noProof/>
      </w:rPr>
      <w:t>2</w:t>
    </w:r>
    <w:r>
      <w:fldChar w:fldCharType="end"/>
    </w:r>
  </w:p>
  <w:p w:rsidR="00643213" w:rsidRDefault="0064321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65D" w:rsidRDefault="0051665D">
      <w:r>
        <w:separator/>
      </w:r>
    </w:p>
  </w:footnote>
  <w:footnote w:type="continuationSeparator" w:id="0">
    <w:p w:rsidR="0051665D" w:rsidRDefault="00516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13"/>
    <w:rsid w:val="0051665D"/>
    <w:rsid w:val="00643213"/>
    <w:rsid w:val="00F7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0F82"/>
  <w15:docId w15:val="{F6ED7D60-5331-4088-AD89-6632AAAF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51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433914"/>
    <w:rPr>
      <w:color w:val="0000FF"/>
      <w:u w:val="single"/>
    </w:rPr>
  </w:style>
  <w:style w:type="paragraph" w:styleId="a5">
    <w:name w:val="Body Text Indent"/>
    <w:basedOn w:val="a"/>
    <w:rsid w:val="00F5081C"/>
    <w:pPr>
      <w:autoSpaceDE w:val="0"/>
      <w:autoSpaceDN w:val="0"/>
      <w:ind w:firstLine="709"/>
      <w:jc w:val="both"/>
    </w:pPr>
    <w:rPr>
      <w:rFonts w:ascii="Arial" w:hAnsi="Arial" w:cs="Arial"/>
    </w:rPr>
  </w:style>
  <w:style w:type="paragraph" w:customStyle="1" w:styleId="10">
    <w:name w:val="заголовок 1"/>
    <w:basedOn w:val="a"/>
    <w:next w:val="a"/>
    <w:rsid w:val="00F5081C"/>
    <w:pPr>
      <w:keepNext/>
      <w:autoSpaceDE w:val="0"/>
      <w:autoSpaceDN w:val="0"/>
      <w:jc w:val="both"/>
    </w:pPr>
    <w:rPr>
      <w:rFonts w:ascii="Arial" w:hAnsi="Arial" w:cs="Arial"/>
    </w:rPr>
  </w:style>
  <w:style w:type="paragraph" w:customStyle="1" w:styleId="oaeno2">
    <w:name w:val="oaeno2"/>
    <w:basedOn w:val="a"/>
    <w:rsid w:val="00F5081C"/>
    <w:pPr>
      <w:autoSpaceDE w:val="0"/>
      <w:autoSpaceDN w:val="0"/>
      <w:spacing w:line="340" w:lineRule="exact"/>
      <w:ind w:firstLine="459"/>
      <w:jc w:val="both"/>
    </w:pPr>
    <w:rPr>
      <w:rFonts w:ascii="Arial" w:hAnsi="Arial" w:cs="Arial"/>
    </w:rPr>
  </w:style>
  <w:style w:type="paragraph" w:customStyle="1" w:styleId="noiea1">
    <w:name w:val="no?iea1"/>
    <w:basedOn w:val="a"/>
    <w:rsid w:val="00F5081C"/>
    <w:pPr>
      <w:tabs>
        <w:tab w:val="left" w:pos="1418"/>
      </w:tabs>
      <w:autoSpaceDE w:val="0"/>
      <w:autoSpaceDN w:val="0"/>
      <w:spacing w:line="280" w:lineRule="exact"/>
      <w:ind w:left="1418" w:firstLine="284"/>
      <w:jc w:val="both"/>
    </w:pPr>
    <w:rPr>
      <w:rFonts w:ascii="Arial" w:hAnsi="Arial" w:cs="Arial"/>
      <w:sz w:val="20"/>
      <w:szCs w:val="20"/>
    </w:rPr>
  </w:style>
  <w:style w:type="paragraph" w:styleId="a6">
    <w:name w:val="Normal (Web)"/>
    <w:basedOn w:val="a"/>
    <w:rsid w:val="00F5081C"/>
    <w:pPr>
      <w:spacing w:before="180" w:after="180"/>
    </w:pPr>
    <w:rPr>
      <w:rFonts w:ascii="Arial Unicode MS" w:eastAsia="Arial Unicode MS" w:hAnsi="Arial Unicode MS"/>
      <w:color w:val="4B5A7B"/>
    </w:rPr>
  </w:style>
  <w:style w:type="paragraph" w:styleId="30">
    <w:name w:val="Body Text Indent 3"/>
    <w:basedOn w:val="a"/>
    <w:rsid w:val="00F5081C"/>
    <w:pPr>
      <w:widowControl w:val="0"/>
      <w:autoSpaceDE w:val="0"/>
      <w:autoSpaceDN w:val="0"/>
      <w:adjustRightInd w:val="0"/>
      <w:ind w:left="993" w:hanging="284"/>
      <w:jc w:val="both"/>
    </w:pPr>
    <w:rPr>
      <w:rFonts w:ascii="Arial" w:hAnsi="Arial" w:cs="Arial"/>
    </w:rPr>
  </w:style>
  <w:style w:type="paragraph" w:customStyle="1" w:styleId="a7">
    <w:name w:val="Текстовая часть табл"/>
    <w:basedOn w:val="a"/>
    <w:link w:val="a8"/>
    <w:qFormat/>
    <w:rsid w:val="002F45ED"/>
    <w:pPr>
      <w:ind w:left="57"/>
    </w:pPr>
    <w:rPr>
      <w:rFonts w:ascii="Arial" w:hAnsi="Arial" w:cs="Arial"/>
      <w:sz w:val="20"/>
      <w:szCs w:val="20"/>
    </w:rPr>
  </w:style>
  <w:style w:type="character" w:customStyle="1" w:styleId="a8">
    <w:name w:val="Текстовая часть табл Знак"/>
    <w:link w:val="a7"/>
    <w:rsid w:val="002F45ED"/>
    <w:rPr>
      <w:rFonts w:ascii="Arial" w:hAnsi="Arial" w:cs="Arial"/>
      <w:lang w:val="ru-RU" w:eastAsia="ru-RU" w:bidi="ar-SA"/>
    </w:rPr>
  </w:style>
  <w:style w:type="paragraph" w:customStyle="1" w:styleId="a9">
    <w:name w:val="Инструкции_ПЗ"/>
    <w:basedOn w:val="a"/>
    <w:rsid w:val="002F45ED"/>
    <w:pPr>
      <w:spacing w:before="20" w:after="20"/>
      <w:ind w:left="57"/>
      <w:jc w:val="both"/>
    </w:pPr>
    <w:rPr>
      <w:rFonts w:ascii="Arial" w:hAnsi="Arial" w:cs="Arial"/>
      <w:sz w:val="22"/>
      <w:szCs w:val="20"/>
    </w:rPr>
  </w:style>
  <w:style w:type="paragraph" w:customStyle="1" w:styleId="aa">
    <w:name w:val="Инстр_табл"/>
    <w:basedOn w:val="a9"/>
    <w:rsid w:val="002F45ED"/>
    <w:pPr>
      <w:spacing w:before="40" w:after="40"/>
      <w:ind w:left="1560" w:hanging="1418"/>
    </w:pPr>
  </w:style>
  <w:style w:type="paragraph" w:customStyle="1" w:styleId="ab">
    <w:name w:val="заголовок_Инстр"/>
    <w:basedOn w:val="a"/>
    <w:rsid w:val="002F45ED"/>
    <w:pPr>
      <w:spacing w:after="240" w:line="320" w:lineRule="exact"/>
      <w:jc w:val="center"/>
    </w:pPr>
    <w:rPr>
      <w:rFonts w:ascii="Arial" w:hAnsi="Arial" w:cs="Arial"/>
      <w:b/>
      <w:szCs w:val="20"/>
    </w:rPr>
  </w:style>
  <w:style w:type="paragraph" w:customStyle="1" w:styleId="ac">
    <w:name w:val="Заголовок_Инструкции_ПФ"/>
    <w:basedOn w:val="a"/>
    <w:rsid w:val="002809B0"/>
    <w:pPr>
      <w:spacing w:before="120" w:after="240" w:line="320" w:lineRule="exact"/>
      <w:jc w:val="center"/>
    </w:pPr>
    <w:rPr>
      <w:rFonts w:ascii="Arial" w:hAnsi="Arial" w:cs="Arial"/>
      <w:b/>
      <w:szCs w:val="20"/>
    </w:rPr>
  </w:style>
  <w:style w:type="paragraph" w:customStyle="1" w:styleId="ad">
    <w:name w:val="Инстр_Руководства"/>
    <w:basedOn w:val="a"/>
    <w:link w:val="ae"/>
    <w:rsid w:val="002809B0"/>
    <w:pPr>
      <w:spacing w:before="40" w:after="20"/>
      <w:ind w:firstLine="709"/>
    </w:pPr>
    <w:rPr>
      <w:rFonts w:ascii="Arial" w:hAnsi="Arial"/>
      <w:color w:val="000000"/>
      <w:sz w:val="22"/>
      <w:szCs w:val="20"/>
    </w:rPr>
  </w:style>
  <w:style w:type="character" w:customStyle="1" w:styleId="ae">
    <w:name w:val="Инстр_Руководства Знак"/>
    <w:link w:val="ad"/>
    <w:rsid w:val="002809B0"/>
    <w:rPr>
      <w:rFonts w:ascii="Arial" w:hAnsi="Arial"/>
      <w:color w:val="000000"/>
      <w:sz w:val="22"/>
      <w:lang w:val="ru-RU" w:eastAsia="ru-RU" w:bidi="ar-SA"/>
    </w:rPr>
  </w:style>
  <w:style w:type="paragraph" w:styleId="af">
    <w:name w:val="Body Text"/>
    <w:basedOn w:val="a"/>
    <w:rsid w:val="00E577FC"/>
    <w:pPr>
      <w:spacing w:after="120"/>
    </w:pPr>
  </w:style>
  <w:style w:type="paragraph" w:customStyle="1" w:styleId="af0">
    <w:name w:val="Шапка_таблицы"/>
    <w:basedOn w:val="a"/>
    <w:uiPriority w:val="99"/>
    <w:rsid w:val="00E577FC"/>
    <w:pPr>
      <w:jc w:val="center"/>
    </w:pPr>
    <w:rPr>
      <w:rFonts w:ascii="Arial" w:hAnsi="Arial" w:cs="Arial"/>
      <w:sz w:val="18"/>
      <w:szCs w:val="18"/>
    </w:rPr>
  </w:style>
  <w:style w:type="paragraph" w:styleId="af1">
    <w:name w:val="Balloon Text"/>
    <w:basedOn w:val="a"/>
    <w:semiHidden/>
    <w:rsid w:val="00F410B2"/>
    <w:rPr>
      <w:rFonts w:ascii="Tahoma" w:hAnsi="Tahoma" w:cs="Tahoma"/>
      <w:sz w:val="16"/>
      <w:szCs w:val="16"/>
    </w:rPr>
  </w:style>
  <w:style w:type="paragraph" w:customStyle="1" w:styleId="af2">
    <w:name w:val="Список_инструкции_ПФ"/>
    <w:basedOn w:val="a"/>
    <w:rsid w:val="00CD2CC3"/>
    <w:pPr>
      <w:spacing w:line="300" w:lineRule="exact"/>
      <w:ind w:left="737" w:firstLine="113"/>
    </w:pPr>
    <w:rPr>
      <w:rFonts w:ascii="Arial" w:hAnsi="Arial" w:cs="Arial"/>
      <w:sz w:val="22"/>
      <w:szCs w:val="20"/>
    </w:rPr>
  </w:style>
  <w:style w:type="paragraph" w:customStyle="1" w:styleId="af3">
    <w:name w:val="Инстр_табл_доп"/>
    <w:basedOn w:val="aa"/>
    <w:rsid w:val="00CD2CC3"/>
    <w:pPr>
      <w:ind w:firstLine="567"/>
    </w:pPr>
  </w:style>
  <w:style w:type="paragraph" w:styleId="af4">
    <w:name w:val="footnote text"/>
    <w:basedOn w:val="a"/>
    <w:link w:val="af5"/>
    <w:rsid w:val="00045704"/>
    <w:rPr>
      <w:sz w:val="20"/>
      <w:szCs w:val="20"/>
    </w:rPr>
  </w:style>
  <w:style w:type="character" w:customStyle="1" w:styleId="af5">
    <w:name w:val="Текст сноски Знак"/>
    <w:basedOn w:val="a0"/>
    <w:link w:val="af4"/>
    <w:rsid w:val="00045704"/>
  </w:style>
  <w:style w:type="character" w:styleId="af6">
    <w:name w:val="footnote reference"/>
    <w:basedOn w:val="a0"/>
    <w:rsid w:val="00045704"/>
    <w:rPr>
      <w:vertAlign w:val="superscript"/>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Ryenxedq3gPiJXDyrIy4SAffw==">CgMxLjA4AHIhMS1pZkxsSXU0Y21aQW4teDZXam5zRURFcVYwQTJMYU1s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1rgareev</dc:creator>
  <cp:lastModifiedBy>user</cp:lastModifiedBy>
  <cp:revision>2</cp:revision>
  <dcterms:created xsi:type="dcterms:W3CDTF">2023-12-13T13:08:00Z</dcterms:created>
  <dcterms:modified xsi:type="dcterms:W3CDTF">2023-12-13T13:08:00Z</dcterms:modified>
</cp:coreProperties>
</file>