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B6" w:rsidRDefault="00613D29" w:rsidP="008B61B6">
      <w:pPr>
        <w:autoSpaceDE w:val="0"/>
        <w:autoSpaceDN w:val="0"/>
        <w:adjustRightInd w:val="0"/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-300990</wp:posOffset>
            </wp:positionV>
            <wp:extent cx="6542405" cy="10016490"/>
            <wp:effectExtent l="0" t="0" r="0" b="3810"/>
            <wp:wrapTight wrapText="bothSides">
              <wp:wrapPolygon edited="0">
                <wp:start x="0" y="0"/>
                <wp:lineTo x="0" y="21567"/>
                <wp:lineTo x="21510" y="21567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/>
                    <a:stretch/>
                  </pic:blipFill>
                  <pic:spPr bwMode="auto">
                    <a:xfrm>
                      <a:off x="0" y="0"/>
                      <a:ext cx="6542405" cy="1001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1B6" w:rsidRPr="00D85EFE" w:rsidRDefault="008B61B6" w:rsidP="008B61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85EFE">
        <w:rPr>
          <w:rFonts w:ascii="Times New Roman" w:eastAsia="Calibri" w:hAnsi="Times New Roman" w:cs="Times New Roman"/>
          <w:sz w:val="28"/>
          <w:szCs w:val="28"/>
        </w:rPr>
        <w:lastRenderedPageBreak/>
        <w:t>На сегодняшний день всё острее возникает проблема углеводородного загрязнения естественных водных ресурсов сточными водами (</w:t>
      </w:r>
      <w:proofErr w:type="gramStart"/>
      <w:r w:rsidRPr="00D85EFE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85EFE">
        <w:rPr>
          <w:rFonts w:ascii="Times New Roman" w:eastAsia="Calibri" w:hAnsi="Times New Roman" w:cs="Times New Roman"/>
          <w:sz w:val="28"/>
          <w:szCs w:val="28"/>
        </w:rPr>
        <w:t>) нефтехимических производств, что связано с увеличением антропогенной нагрузки на окружающую природную среду</w:t>
      </w:r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вследствие интенсивного развития нефтеперерабатывающей и нефтехимической промышленности</w:t>
      </w:r>
      <w:r w:rsidRPr="00D85EF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61B6" w:rsidRPr="00D85EFE" w:rsidRDefault="008B61B6" w:rsidP="008B61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Повышенное загрязнение природных вод токсичными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трудноразлагаемыми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химическими соединениями требует поиска и </w:t>
      </w:r>
      <w:proofErr w:type="gramStart"/>
      <w:r w:rsidRPr="00D85EFE">
        <w:rPr>
          <w:rFonts w:ascii="Times New Roman" w:eastAsia="Calibri" w:hAnsi="Times New Roman" w:cs="Times New Roman"/>
          <w:sz w:val="28"/>
          <w:szCs w:val="28"/>
        </w:rPr>
        <w:t>принятия</w:t>
      </w:r>
      <w:proofErr w:type="gram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безотлагательных мер по уменьшению экологического риска, без которых водные ресурсы планеты могут оказаться недоступными для большинства живых организмов.</w:t>
      </w:r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В связи с этим а</w:t>
      </w: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ктуальным на сегодня является поиск наиболее эффективных, безопасных и наименее затратных и трудоёмких способов очистки промышленных СВ. </w:t>
      </w:r>
    </w:p>
    <w:p w:rsidR="008B61B6" w:rsidRPr="00D85EFE" w:rsidRDefault="008B61B6" w:rsidP="008B61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Уменьшение концентрации нефтепродуктов в воде может быть следствием их естественного распада и химического окисления, испарения и биологической деструкции аборигенной микрофлорой [Сироткина, Новоселова, 2005]. Существенным минусом процессов обезвреживания </w:t>
      </w:r>
      <w:proofErr w:type="gramStart"/>
      <w:r w:rsidRPr="00D85EFE">
        <w:rPr>
          <w:rFonts w:ascii="Times New Roman" w:eastAsia="TimesNewRomanPSMT" w:hAnsi="Times New Roman" w:cs="Times New Roman"/>
          <w:sz w:val="28"/>
          <w:szCs w:val="28"/>
        </w:rPr>
        <w:t>СВ</w:t>
      </w:r>
      <w:proofErr w:type="gram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в условиях окружающей среды является их сравнительно низкая скорость. В связи с этим для повышения интенсивности процессов очистки воды от углеводородов применяют механические, химические, физико-химические и биологические методы, а также их сочетание, позволяющее добиться необходимой степени очистки [Долина, 2005]. Необходимо отметить, что источник и характер загрязнения, объем загрязняющего вещества и дальнейшее направление использования очищенной воды определяет выбор способа очистки [</w:t>
      </w:r>
      <w:proofErr w:type="spellStart"/>
      <w:r w:rsidRPr="00D85EFE">
        <w:rPr>
          <w:rFonts w:ascii="Times New Roman" w:eastAsia="TimesNewRomanPSMT" w:hAnsi="Times New Roman" w:cs="Times New Roman"/>
          <w:sz w:val="28"/>
          <w:szCs w:val="28"/>
        </w:rPr>
        <w:t>Кузубова</w:t>
      </w:r>
      <w:proofErr w:type="spellEnd"/>
      <w:r w:rsidRPr="00D85EFE">
        <w:rPr>
          <w:rFonts w:ascii="Times New Roman" w:eastAsia="TimesNewRomanPSMT" w:hAnsi="Times New Roman" w:cs="Times New Roman"/>
          <w:sz w:val="28"/>
          <w:szCs w:val="28"/>
        </w:rPr>
        <w:t>, Морозов, 1992].</w:t>
      </w:r>
    </w:p>
    <w:p w:rsidR="008B61B6" w:rsidRPr="00D85EFE" w:rsidRDefault="008B61B6" w:rsidP="008B61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85EFE">
        <w:rPr>
          <w:rFonts w:ascii="Times New Roman" w:eastAsia="TimesNewRomanPSMT" w:hAnsi="Times New Roman" w:cs="Times New Roman"/>
          <w:sz w:val="28"/>
          <w:szCs w:val="28"/>
        </w:rPr>
        <w:t>Влияние продуктов нефти на экосистему определяется совокупностью содержащихся в ней компонентов. Известно, что сточные воды крупных нефтехимических произво</w:t>
      </w:r>
      <w:proofErr w:type="gramStart"/>
      <w:r w:rsidRPr="00D85EFE">
        <w:rPr>
          <w:rFonts w:ascii="Times New Roman" w:eastAsia="TimesNewRomanPSMT" w:hAnsi="Times New Roman" w:cs="Times New Roman"/>
          <w:sz w:val="28"/>
          <w:szCs w:val="28"/>
        </w:rPr>
        <w:t>дств в св</w:t>
      </w:r>
      <w:proofErr w:type="gram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оем составе содержат большое разнообразие органических соединений </w:t>
      </w: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– ароматические углеводороды, фенолы, масла, смолы,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аминопродукты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пиридиновые основания, жирные </w:t>
      </w:r>
      <w:r w:rsidRPr="00D85EFE">
        <w:rPr>
          <w:rFonts w:ascii="Times New Roman" w:eastAsia="Calibri" w:hAnsi="Times New Roman" w:cs="Times New Roman"/>
          <w:sz w:val="28"/>
          <w:szCs w:val="28"/>
        </w:rPr>
        <w:lastRenderedPageBreak/>
        <w:t>кислоты, хлорированные соединения и многие другие [</w:t>
      </w:r>
      <w:proofErr w:type="spellStart"/>
      <w:r w:rsidRPr="00D85EFE">
        <w:rPr>
          <w:rFonts w:ascii="Times New Roman" w:eastAsia="Calibri" w:hAnsi="Times New Roman" w:cs="Times New Roman"/>
          <w:iCs/>
          <w:sz w:val="28"/>
          <w:szCs w:val="28"/>
        </w:rPr>
        <w:t>Жалсанова</w:t>
      </w:r>
      <w:proofErr w:type="spellEnd"/>
      <w:r w:rsidRPr="00D85EFE">
        <w:rPr>
          <w:rFonts w:ascii="Times New Roman" w:eastAsia="Calibri" w:hAnsi="Times New Roman" w:cs="Times New Roman"/>
          <w:iCs/>
          <w:sz w:val="28"/>
          <w:szCs w:val="28"/>
        </w:rPr>
        <w:t xml:space="preserve"> с </w:t>
      </w:r>
      <w:proofErr w:type="spellStart"/>
      <w:r w:rsidRPr="00D85EFE">
        <w:rPr>
          <w:rFonts w:ascii="Times New Roman" w:eastAsia="Calibri" w:hAnsi="Times New Roman" w:cs="Times New Roman"/>
          <w:iCs/>
          <w:sz w:val="28"/>
          <w:szCs w:val="28"/>
        </w:rPr>
        <w:t>соавт</w:t>
      </w:r>
      <w:proofErr w:type="spellEnd"/>
      <w:r w:rsidRPr="00D85EFE">
        <w:rPr>
          <w:rFonts w:ascii="Times New Roman" w:eastAsia="Calibri" w:hAnsi="Times New Roman" w:cs="Times New Roman"/>
          <w:iCs/>
          <w:sz w:val="28"/>
          <w:szCs w:val="28"/>
        </w:rPr>
        <w:t>., 1998</w:t>
      </w: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].  </w:t>
      </w:r>
    </w:p>
    <w:p w:rsidR="008B61B6" w:rsidRPr="00D85EFE" w:rsidRDefault="008B61B6" w:rsidP="008B61B6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Полициклические ароматические углеводороды (ПАУ) представляют собой класс широко распространенных устойчивых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поллютантов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содержащихся в сточных водах и газовых выбросах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кокс</w:t>
      </w:r>
      <w:proofErr w:type="gramStart"/>
      <w:r w:rsidRPr="00D85EFE">
        <w:rPr>
          <w:rFonts w:ascii="Times New Roman" w:eastAsia="Calibri" w:hAnsi="Times New Roman" w:cs="Times New Roman"/>
          <w:sz w:val="28"/>
          <w:szCs w:val="28"/>
        </w:rPr>
        <w:t>о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D85EFE">
        <w:rPr>
          <w:rFonts w:ascii="Times New Roman" w:eastAsia="Calibri" w:hAnsi="Times New Roman" w:cs="Times New Roman"/>
          <w:sz w:val="28"/>
          <w:szCs w:val="28"/>
        </w:rPr>
        <w:t>, газо- и нефтехимических производств [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Пиковская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1993]. Продукты окисления ПАУ в организме –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ди</w:t>
      </w:r>
      <w:proofErr w:type="gramStart"/>
      <w:r w:rsidRPr="00D85EFE">
        <w:rPr>
          <w:rFonts w:ascii="Times New Roman" w:eastAsia="Calibri" w:hAnsi="Times New Roman" w:cs="Times New Roman"/>
          <w:sz w:val="28"/>
          <w:szCs w:val="28"/>
        </w:rPr>
        <w:t>л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эпоксипроизводные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– являются канцерогенами и мутагенами, т.к. образуют ковалентные связи с ДНК. Нафталин – один из важнейших продуктов коксохимического производства и единственный представитель ПАУ, используемый в промышленности и производимый в больших объемах – сотни тонн в год [</w:t>
      </w:r>
      <w:r w:rsidRPr="00D85EFE">
        <w:rPr>
          <w:rFonts w:ascii="Times New Roman" w:eastAsia="Calibri" w:hAnsi="Times New Roman" w:cs="Times New Roman"/>
          <w:sz w:val="28"/>
          <w:szCs w:val="28"/>
          <w:lang w:val="en-US"/>
        </w:rPr>
        <w:t>Harvey</w:t>
      </w: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2011]. </w:t>
      </w: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4F4F4F"/>
          <w:sz w:val="28"/>
          <w:szCs w:val="28"/>
        </w:rPr>
      </w:pPr>
      <w:r w:rsidRPr="00D85EFE">
        <w:rPr>
          <w:rFonts w:ascii="Times New Roman" w:eastAsia="Times New Roman" w:hAnsi="Times New Roman" w:cs="Times New Roman"/>
          <w:sz w:val="28"/>
          <w:szCs w:val="28"/>
        </w:rPr>
        <w:t xml:space="preserve">В промышленности нафталин получают в основном из каменноугольной смолы, а также выделяют из продуктов пиролиза нефти. Стоит отметить, что продукт, полученный из нефти, гораздо чище каменноугольного. В частности, нефтехимическая компания ПАО «Нижнекамскнефтехим» для выделения нафталиновой фракции и получения чистого нафталина используют тяжелую смолу пиролиза (ТСП), которая обычно направляется на производство технического углерода и кокса, а также применяется в качестве котельного топлива. </w:t>
      </w: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В ходе различных этапов производства нафталина образуются токсичные соединения, содержащиеся в большом количестве в составе </w:t>
      </w:r>
      <w:proofErr w:type="gramStart"/>
      <w:r w:rsidRPr="00D85EFE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и являются угрозой для экосистемы.  Подобные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высокозагрязненные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85EFE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нуждаются в обработке перед сбросом в окружающую среду, чтобы не навредить окружающей природной среде [</w:t>
      </w:r>
      <w:r w:rsidRPr="00D85EFE">
        <w:rPr>
          <w:rFonts w:ascii="Times New Roman" w:eastAsia="Calibri" w:hAnsi="Times New Roman" w:cs="Times New Roman"/>
          <w:sz w:val="28"/>
          <w:szCs w:val="28"/>
          <w:lang w:val="en-US"/>
        </w:rPr>
        <w:t>Chen</w:t>
      </w: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5EFE">
        <w:rPr>
          <w:rFonts w:ascii="Times New Roman" w:eastAsia="Calibri" w:hAnsi="Times New Roman" w:cs="Times New Roman"/>
          <w:sz w:val="28"/>
          <w:szCs w:val="28"/>
          <w:lang w:val="en-US"/>
        </w:rPr>
        <w:t>et</w:t>
      </w: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5EFE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.,2003]. </w:t>
      </w:r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Допустимые максимальные концентрации для ароматических компонентов нефти в сточных водах, направляемых на биологическую очистку, лежат в пределах 10-35 мг/дм3 согласно [Роев, </w:t>
      </w:r>
      <w:proofErr w:type="spellStart"/>
      <w:r w:rsidRPr="00D85EFE">
        <w:rPr>
          <w:rFonts w:ascii="Times New Roman" w:eastAsia="TimesNewRomanPSMT" w:hAnsi="Times New Roman" w:cs="Times New Roman"/>
          <w:sz w:val="28"/>
          <w:szCs w:val="28"/>
        </w:rPr>
        <w:t>Юфин</w:t>
      </w:r>
      <w:proofErr w:type="spell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1987; Фомина, 2006] при достижении степени очистки 72-90%.</w:t>
      </w: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Значительное большинство методов очистки </w:t>
      </w:r>
      <w:proofErr w:type="gramStart"/>
      <w:r w:rsidRPr="00D85EFE">
        <w:rPr>
          <w:rFonts w:ascii="Times New Roman" w:eastAsia="TimesNewRomanPSMT" w:hAnsi="Times New Roman" w:cs="Times New Roman"/>
          <w:sz w:val="28"/>
          <w:szCs w:val="28"/>
        </w:rPr>
        <w:t>СВ</w:t>
      </w:r>
      <w:proofErr w:type="gram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базируется на использовании активного ила, т.к. данный метод обладает гораздо более </w:t>
      </w:r>
      <w:r w:rsidRPr="00D85EFE">
        <w:rPr>
          <w:rFonts w:ascii="Times New Roman" w:eastAsia="TimesNewRomanPSMT" w:hAnsi="Times New Roman" w:cs="Times New Roman"/>
          <w:sz w:val="28"/>
          <w:szCs w:val="28"/>
        </w:rPr>
        <w:lastRenderedPageBreak/>
        <w:t>мен</w:t>
      </w:r>
      <w:bookmarkStart w:id="0" w:name="_GoBack"/>
      <w:bookmarkEnd w:id="0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ьшей стоимостью относительно физико-химических методов и высокой производительностью. Однако некоторые высокотоксичные соединения </w:t>
      </w:r>
      <w:proofErr w:type="spellStart"/>
      <w:r w:rsidRPr="00D85EFE">
        <w:rPr>
          <w:rFonts w:ascii="Times New Roman" w:eastAsia="TimesNewRomanPSMT" w:hAnsi="Times New Roman" w:cs="Times New Roman"/>
          <w:sz w:val="28"/>
          <w:szCs w:val="28"/>
        </w:rPr>
        <w:t>высокозагрязненных</w:t>
      </w:r>
      <w:proofErr w:type="spell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proofErr w:type="gramStart"/>
      <w:r w:rsidRPr="00D85EFE">
        <w:rPr>
          <w:rFonts w:ascii="Times New Roman" w:eastAsia="TimesNewRomanPSMT" w:hAnsi="Times New Roman" w:cs="Times New Roman"/>
          <w:sz w:val="28"/>
          <w:szCs w:val="28"/>
        </w:rPr>
        <w:t>СВ</w:t>
      </w:r>
      <w:proofErr w:type="gram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очень трудно поддаются деструкции микроорганизмами активного ила в </w:t>
      </w:r>
      <w:proofErr w:type="spellStart"/>
      <w:r w:rsidRPr="00D85EFE">
        <w:rPr>
          <w:rFonts w:ascii="Times New Roman" w:eastAsia="TimesNewRomanPSMT" w:hAnsi="Times New Roman" w:cs="Times New Roman"/>
          <w:sz w:val="28"/>
          <w:szCs w:val="28"/>
        </w:rPr>
        <w:t>аэротенке</w:t>
      </w:r>
      <w:proofErr w:type="spell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или </w:t>
      </w:r>
      <w:proofErr w:type="spellStart"/>
      <w:r w:rsidRPr="00D85EFE">
        <w:rPr>
          <w:rFonts w:ascii="Times New Roman" w:eastAsia="TimesNewRomanPSMT" w:hAnsi="Times New Roman" w:cs="Times New Roman"/>
          <w:sz w:val="28"/>
          <w:szCs w:val="28"/>
        </w:rPr>
        <w:t>биореакторе</w:t>
      </w:r>
      <w:proofErr w:type="spell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, в результате чего скорость процесса очистки сильно снижается. В этом случае используют методы предварительной очистки перед подачей воды в </w:t>
      </w:r>
      <w:proofErr w:type="spellStart"/>
      <w:r w:rsidRPr="00D85EFE">
        <w:rPr>
          <w:rFonts w:ascii="Times New Roman" w:eastAsia="TimesNewRomanPSMT" w:hAnsi="Times New Roman" w:cs="Times New Roman"/>
          <w:sz w:val="28"/>
          <w:szCs w:val="28"/>
        </w:rPr>
        <w:t>аэротенк</w:t>
      </w:r>
      <w:proofErr w:type="spellEnd"/>
      <w:r w:rsidRPr="00D85EFE">
        <w:rPr>
          <w:rFonts w:ascii="Times New Roman" w:eastAsia="TimesNewRomanPSMT" w:hAnsi="Times New Roman" w:cs="Times New Roman"/>
          <w:sz w:val="28"/>
          <w:szCs w:val="28"/>
        </w:rPr>
        <w:t>, что безусловно влечет за собой дополнительные финансовые затраты [Дао, 2014]</w:t>
      </w: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Важным является поддержание концентрации бактериальной биомассы в </w:t>
      </w:r>
      <w:proofErr w:type="spellStart"/>
      <w:r w:rsidRPr="00D85EFE">
        <w:rPr>
          <w:rFonts w:ascii="Times New Roman" w:eastAsia="TimesNewRomanPSMT" w:hAnsi="Times New Roman" w:cs="Times New Roman"/>
          <w:sz w:val="28"/>
          <w:szCs w:val="28"/>
        </w:rPr>
        <w:t>биореакторе</w:t>
      </w:r>
      <w:proofErr w:type="spell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, причем необходимо учитывать особенности микроорганизмов, участвующих в очистке, т.к. своевременный мониторинг состава бактериального сообщества активного ила может способствовать повышению качества очистки </w:t>
      </w:r>
      <w:proofErr w:type="gramStart"/>
      <w:r w:rsidRPr="00D85EFE">
        <w:rPr>
          <w:rFonts w:ascii="Times New Roman" w:eastAsia="TimesNewRomanPSMT" w:hAnsi="Times New Roman" w:cs="Times New Roman"/>
          <w:sz w:val="28"/>
          <w:szCs w:val="28"/>
        </w:rPr>
        <w:t>СВ</w:t>
      </w:r>
      <w:proofErr w:type="gramEnd"/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и снижению нагрузки по ХПК [</w:t>
      </w:r>
      <w:r w:rsidRPr="00D85EFE">
        <w:rPr>
          <w:rFonts w:ascii="Times New Roman" w:eastAsia="TimesNewRomanPSMT" w:hAnsi="Times New Roman" w:cs="Times New Roman"/>
          <w:sz w:val="28"/>
          <w:szCs w:val="28"/>
          <w:lang w:val="en-US"/>
        </w:rPr>
        <w:t>Wang</w:t>
      </w:r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85EFE">
        <w:rPr>
          <w:rFonts w:ascii="Times New Roman" w:eastAsia="TimesNewRomanPSMT" w:hAnsi="Times New Roman" w:cs="Times New Roman"/>
          <w:sz w:val="28"/>
          <w:szCs w:val="28"/>
          <w:lang w:val="en-US"/>
        </w:rPr>
        <w:t>et</w:t>
      </w:r>
      <w:r w:rsidRPr="00D85EF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D85EFE">
        <w:rPr>
          <w:rFonts w:ascii="Times New Roman" w:eastAsia="TimesNewRomanPSMT" w:hAnsi="Times New Roman" w:cs="Times New Roman"/>
          <w:sz w:val="28"/>
          <w:szCs w:val="28"/>
          <w:lang w:val="en-US"/>
        </w:rPr>
        <w:t>al</w:t>
      </w:r>
      <w:r w:rsidRPr="00D85EFE">
        <w:rPr>
          <w:rFonts w:ascii="Times New Roman" w:eastAsia="TimesNewRomanPSMT" w:hAnsi="Times New Roman" w:cs="Times New Roman"/>
          <w:sz w:val="28"/>
          <w:szCs w:val="28"/>
        </w:rPr>
        <w:t>., 2011].</w:t>
      </w: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Среди углеводородокисляющих микроорганизмов особенно активно ведут деструкцию бактерии родов: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Pseudomonas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Acinetobacter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Arthrobacter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Rhodococcus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Micobacterium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; грибы: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Cabdida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Fusarium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, и др.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Плазмиды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деградации нафталина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  <w:lang w:val="en-US"/>
        </w:rPr>
        <w:t>pBS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216 и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  <w:lang w:val="en-US"/>
        </w:rPr>
        <w:t>pOV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17 содержат ферменты полного пути окисления данного соединения. Кроме того, ферменты катаболизма нафталина способны трансформировать широкий спектр </w:t>
      </w:r>
      <w:proofErr w:type="gramStart"/>
      <w:r w:rsidRPr="00D85EFE">
        <w:rPr>
          <w:rFonts w:ascii="Times New Roman" w:eastAsia="Calibri" w:hAnsi="Times New Roman" w:cs="Times New Roman"/>
          <w:sz w:val="28"/>
          <w:szCs w:val="28"/>
        </w:rPr>
        <w:t>ароматических</w:t>
      </w:r>
      <w:proofErr w:type="gram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соеднений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[</w:t>
      </w:r>
      <w:r w:rsidRPr="00D85EFE">
        <w:rPr>
          <w:rFonts w:ascii="Times New Roman" w:eastAsia="Calibri" w:hAnsi="Times New Roman" w:cs="Times New Roman"/>
          <w:sz w:val="28"/>
          <w:szCs w:val="28"/>
          <w:lang w:val="en-US"/>
        </w:rPr>
        <w:t>Van</w:t>
      </w: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  <w:lang w:val="en-US"/>
        </w:rPr>
        <w:t>Hamme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>, 2003].</w:t>
      </w: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Поиск и идентификация микроорганизмов, способных к эффективной деградации углеводородов, являются важными задачами фундаментальной микробиологии, изучающей метаболические пути, и позволяющей применить полученные знания на практике. </w:t>
      </w: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Исходя из вышеизложенного, целью данной работы является анализ структуры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микробиома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в составе активного ила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биореакторов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аэротенков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предочистки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85EFE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производства нафталина с помощью </w:t>
      </w:r>
      <w:proofErr w:type="spellStart"/>
      <w:r w:rsidRPr="00D85EFE">
        <w:rPr>
          <w:rFonts w:ascii="Times New Roman" w:eastAsia="Calibri" w:hAnsi="Times New Roman" w:cs="Times New Roman"/>
          <w:sz w:val="28"/>
          <w:szCs w:val="28"/>
        </w:rPr>
        <w:t>метагеномного</w:t>
      </w:r>
      <w:proofErr w:type="spellEnd"/>
      <w:r w:rsidRPr="00D85EFE">
        <w:rPr>
          <w:rFonts w:ascii="Times New Roman" w:eastAsia="Calibri" w:hAnsi="Times New Roman" w:cs="Times New Roman"/>
          <w:sz w:val="28"/>
          <w:szCs w:val="28"/>
        </w:rPr>
        <w:t xml:space="preserve"> анализа.</w:t>
      </w:r>
    </w:p>
    <w:p w:rsidR="008B61B6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61B6" w:rsidRPr="00D85EFE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5EFE">
        <w:rPr>
          <w:rFonts w:ascii="Times New Roman" w:eastAsia="Calibri" w:hAnsi="Times New Roman" w:cs="Times New Roman"/>
          <w:sz w:val="28"/>
          <w:szCs w:val="28"/>
        </w:rPr>
        <w:lastRenderedPageBreak/>
        <w:t>В соответствии с поставленной целью работы решались следующие задачи:</w:t>
      </w:r>
    </w:p>
    <w:p w:rsidR="008B61B6" w:rsidRPr="005661FE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1. Определить состав микробного сообщества в </w:t>
      </w:r>
      <w:proofErr w:type="spellStart"/>
      <w:r w:rsidRPr="005661FE">
        <w:rPr>
          <w:rFonts w:ascii="Times New Roman" w:eastAsia="Calibri" w:hAnsi="Times New Roman" w:cs="Times New Roman"/>
          <w:sz w:val="28"/>
          <w:szCs w:val="28"/>
        </w:rPr>
        <w:t>биореакторах</w:t>
      </w:r>
      <w:proofErr w:type="spellEnd"/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 очистки </w:t>
      </w:r>
      <w:proofErr w:type="gramStart"/>
      <w:r w:rsidRPr="005661FE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 производства нафталина с помощью </w:t>
      </w:r>
      <w:proofErr w:type="spellStart"/>
      <w:r w:rsidRPr="005661FE">
        <w:rPr>
          <w:rFonts w:ascii="Times New Roman" w:eastAsia="Calibri" w:hAnsi="Times New Roman" w:cs="Times New Roman"/>
          <w:sz w:val="28"/>
          <w:szCs w:val="28"/>
        </w:rPr>
        <w:t>метагеномного</w:t>
      </w:r>
      <w:proofErr w:type="spellEnd"/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 анализа;</w:t>
      </w:r>
    </w:p>
    <w:p w:rsidR="008B61B6" w:rsidRPr="005661FE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2. Установить </w:t>
      </w:r>
      <w:r>
        <w:rPr>
          <w:rFonts w:ascii="Times New Roman" w:eastAsia="Calibri" w:hAnsi="Times New Roman" w:cs="Times New Roman"/>
          <w:sz w:val="28"/>
          <w:szCs w:val="28"/>
        </w:rPr>
        <w:t>таксономическую</w:t>
      </w:r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 принадлежность </w:t>
      </w:r>
      <w:proofErr w:type="spellStart"/>
      <w:r w:rsidRPr="005661FE">
        <w:rPr>
          <w:rFonts w:ascii="Times New Roman" w:eastAsia="Calibri" w:hAnsi="Times New Roman" w:cs="Times New Roman"/>
          <w:sz w:val="28"/>
          <w:szCs w:val="28"/>
        </w:rPr>
        <w:t>изолятов</w:t>
      </w:r>
      <w:proofErr w:type="spellEnd"/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 аэробных бактерий методом </w:t>
      </w:r>
      <w:proofErr w:type="spellStart"/>
      <w:r w:rsidRPr="005661FE">
        <w:rPr>
          <w:rFonts w:ascii="Times New Roman" w:eastAsia="Calibri" w:hAnsi="Times New Roman" w:cs="Times New Roman"/>
          <w:sz w:val="28"/>
          <w:szCs w:val="28"/>
        </w:rPr>
        <w:t>биотипирования</w:t>
      </w:r>
      <w:proofErr w:type="spellEnd"/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661FE">
        <w:rPr>
          <w:rFonts w:ascii="Times New Roman" w:eastAsia="Calibri" w:hAnsi="Times New Roman" w:cs="Times New Roman"/>
          <w:sz w:val="28"/>
          <w:szCs w:val="28"/>
        </w:rPr>
        <w:t>Maldi</w:t>
      </w:r>
      <w:proofErr w:type="spellEnd"/>
      <w:r w:rsidRPr="005661FE">
        <w:rPr>
          <w:rFonts w:ascii="Times New Roman" w:eastAsia="Calibri" w:hAnsi="Times New Roman" w:cs="Times New Roman"/>
          <w:sz w:val="28"/>
          <w:szCs w:val="28"/>
        </w:rPr>
        <w:t>-TOF;</w:t>
      </w:r>
    </w:p>
    <w:p w:rsidR="008B61B6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3. При помощи </w:t>
      </w:r>
      <w:proofErr w:type="spellStart"/>
      <w:r w:rsidRPr="005661FE">
        <w:rPr>
          <w:rFonts w:ascii="Times New Roman" w:eastAsia="Calibri" w:hAnsi="Times New Roman" w:cs="Times New Roman"/>
          <w:sz w:val="28"/>
          <w:szCs w:val="28"/>
        </w:rPr>
        <w:t>сиквенс</w:t>
      </w:r>
      <w:proofErr w:type="spellEnd"/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-анализа гена 16S </w:t>
      </w:r>
      <w:proofErr w:type="spellStart"/>
      <w:r w:rsidRPr="005661FE">
        <w:rPr>
          <w:rFonts w:ascii="Times New Roman" w:eastAsia="Calibri" w:hAnsi="Times New Roman" w:cs="Times New Roman"/>
          <w:sz w:val="28"/>
          <w:szCs w:val="28"/>
        </w:rPr>
        <w:t>рРНК</w:t>
      </w:r>
      <w:proofErr w:type="spellEnd"/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 провести идентификацию штаммов </w:t>
      </w:r>
      <w:proofErr w:type="spellStart"/>
      <w:r w:rsidRPr="005661FE">
        <w:rPr>
          <w:rFonts w:ascii="Times New Roman" w:eastAsia="Calibri" w:hAnsi="Times New Roman" w:cs="Times New Roman"/>
          <w:sz w:val="28"/>
          <w:szCs w:val="28"/>
        </w:rPr>
        <w:t>формальдегидутилизирующих</w:t>
      </w:r>
      <w:proofErr w:type="spellEnd"/>
      <w:r w:rsidRPr="005661FE">
        <w:rPr>
          <w:rFonts w:ascii="Times New Roman" w:eastAsia="Calibri" w:hAnsi="Times New Roman" w:cs="Times New Roman"/>
          <w:sz w:val="28"/>
          <w:szCs w:val="28"/>
        </w:rPr>
        <w:t xml:space="preserve"> бактерий, имеющих наиболее высокий потенциал испо</w:t>
      </w:r>
      <w:r>
        <w:rPr>
          <w:rFonts w:ascii="Times New Roman" w:eastAsia="Calibri" w:hAnsi="Times New Roman" w:cs="Times New Roman"/>
          <w:sz w:val="28"/>
          <w:szCs w:val="28"/>
        </w:rPr>
        <w:t>льзования для очистки сточных вод.</w:t>
      </w:r>
    </w:p>
    <w:p w:rsidR="008B61B6" w:rsidRDefault="008B61B6" w:rsidP="008B61B6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61B6" w:rsidRPr="008B61B6" w:rsidRDefault="008B61B6" w:rsidP="008B61B6">
      <w:pPr>
        <w:keepNext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bookmarkStart w:id="1" w:name="_Toc9976189"/>
      <w:r w:rsidRPr="008B61B6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ВЫВОДЫ</w:t>
      </w:r>
      <w:bookmarkEnd w:id="1"/>
    </w:p>
    <w:p w:rsidR="008B61B6" w:rsidRPr="008B61B6" w:rsidRDefault="008B61B6" w:rsidP="008B61B6">
      <w:pPr>
        <w:numPr>
          <w:ilvl w:val="0"/>
          <w:numId w:val="1"/>
        </w:numPr>
        <w:spacing w:after="0" w:line="36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61B6">
        <w:rPr>
          <w:rFonts w:ascii="Times New Roman" w:hAnsi="Times New Roman" w:cs="Times New Roman"/>
          <w:iCs/>
          <w:sz w:val="28"/>
          <w:szCs w:val="28"/>
        </w:rPr>
        <w:t xml:space="preserve">В ходе </w:t>
      </w:r>
      <w:proofErr w:type="spellStart"/>
      <w:r w:rsidRPr="008B61B6">
        <w:rPr>
          <w:rFonts w:ascii="Times New Roman" w:hAnsi="Times New Roman" w:cs="Times New Roman"/>
          <w:iCs/>
          <w:sz w:val="28"/>
          <w:szCs w:val="28"/>
        </w:rPr>
        <w:t>метагеномного</w:t>
      </w:r>
      <w:proofErr w:type="spellEnd"/>
      <w:r w:rsidRPr="008B61B6">
        <w:rPr>
          <w:rFonts w:ascii="Times New Roman" w:hAnsi="Times New Roman" w:cs="Times New Roman"/>
          <w:iCs/>
          <w:sz w:val="28"/>
          <w:szCs w:val="28"/>
        </w:rPr>
        <w:t xml:space="preserve"> анализа </w:t>
      </w:r>
      <w:r w:rsidRPr="008B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восьми сообществ бактерий-деструкторов токсичных и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трудноразлагаемых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соединений</w:t>
      </w:r>
      <w:proofErr w:type="gramStart"/>
      <w:r w:rsidRPr="008B61B6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Pr="008B61B6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 w:rsidRPr="008B61B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ыделенных из образцов активного ила БОС и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биоректора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установки БХО ПАО «Нижнекамскнефтехим», было идентифицировали 153 операционных таксономических единицы. </w:t>
      </w:r>
    </w:p>
    <w:p w:rsidR="008B61B6" w:rsidRPr="008B61B6" w:rsidRDefault="008B61B6" w:rsidP="008B61B6">
      <w:pPr>
        <w:numPr>
          <w:ilvl w:val="0"/>
          <w:numId w:val="1"/>
        </w:numPr>
        <w:spacing w:after="0" w:line="36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B61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Во всех сообществах доминируют филы </w:t>
      </w:r>
      <w:proofErr w:type="spellStart"/>
      <w:r w:rsidRPr="008B61B6">
        <w:rPr>
          <w:rFonts w:ascii="Times New Roman" w:eastAsia="Times New Roman" w:hAnsi="Times New Roman" w:cs="Times New Roman"/>
          <w:bCs/>
          <w:sz w:val="28"/>
          <w:szCs w:val="28"/>
        </w:rPr>
        <w:t>Proteobacteria</w:t>
      </w:r>
      <w:proofErr w:type="spellEnd"/>
      <w:r w:rsidRPr="008B61B6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Pr="008B61B6">
        <w:rPr>
          <w:rFonts w:ascii="Times New Roman" w:eastAsia="Times New Roman" w:hAnsi="Times New Roman" w:cs="Times New Roman"/>
          <w:bCs/>
          <w:sz w:val="28"/>
          <w:szCs w:val="28"/>
        </w:rPr>
        <w:t>Bacteroidetes</w:t>
      </w:r>
      <w:proofErr w:type="spellEnd"/>
      <w:r w:rsidRPr="008B61B6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8B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Фила </w:t>
      </w:r>
      <w:proofErr w:type="spellStart"/>
      <w:r w:rsidRPr="008B61B6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Proteobacteria</w:t>
      </w:r>
      <w:proofErr w:type="spellEnd"/>
      <w:r w:rsidRPr="008B61B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представлена 8 семействами, из которых наиболее часто встречаются представители семейства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Pseudomonadaceae</w:t>
      </w:r>
      <w:proofErr w:type="spellEnd"/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Moraxellacea</w:t>
      </w:r>
      <w:proofErr w:type="spellEnd"/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B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proofErr w:type="spellStart"/>
      <w:r w:rsidRPr="008B61B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en-US"/>
        </w:rPr>
        <w:t>Enterobacteriaceae</w:t>
      </w:r>
      <w:proofErr w:type="spellEnd"/>
      <w:r w:rsidRPr="008B61B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</w:t>
      </w:r>
      <w:r w:rsidRPr="008B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Фила </w:t>
      </w:r>
      <w:proofErr w:type="spellStart"/>
      <w:r w:rsidRPr="008B61B6">
        <w:rPr>
          <w:rFonts w:ascii="Times New Roman" w:eastAsia="Times New Roman" w:hAnsi="Times New Roman" w:cs="Times New Roman"/>
          <w:bCs/>
          <w:sz w:val="28"/>
          <w:szCs w:val="28"/>
        </w:rPr>
        <w:t>Bacteroidetes</w:t>
      </w:r>
      <w:proofErr w:type="spellEnd"/>
      <w:r w:rsidRPr="008B61B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представлена семействами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Weeksellaceae</w:t>
      </w:r>
      <w:proofErr w:type="spellEnd"/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Sphingobacteriaceae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Porphyromonadaceae</w:t>
      </w:r>
      <w:proofErr w:type="spellEnd"/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B61B6" w:rsidRPr="008B61B6" w:rsidRDefault="008B61B6" w:rsidP="008B61B6">
      <w:pPr>
        <w:numPr>
          <w:ilvl w:val="0"/>
          <w:numId w:val="1"/>
        </w:numPr>
        <w:spacing w:after="0" w:line="360" w:lineRule="auto"/>
        <w:ind w:left="0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B61B6">
        <w:rPr>
          <w:rFonts w:ascii="Times New Roman" w:eastAsia="Times New Roman" w:hAnsi="Times New Roman" w:cs="Times New Roman"/>
          <w:sz w:val="28"/>
          <w:szCs w:val="28"/>
        </w:rPr>
        <w:t>С помощью м</w:t>
      </w:r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етода прямого белкового профилирования </w:t>
      </w:r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MALDI-TOF 23 штамма-деструктора токсичных и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трудноразлагаемых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соединений</w:t>
      </w:r>
      <w:proofErr w:type="gram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proofErr w:type="gramEnd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B61B6">
        <w:rPr>
          <w:rFonts w:ascii="Times New Roman" w:eastAsia="Times New Roman" w:hAnsi="Times New Roman" w:cs="Times New Roman"/>
          <w:sz w:val="28"/>
          <w:szCs w:val="28"/>
        </w:rPr>
        <w:t>б</w:t>
      </w:r>
      <w:proofErr w:type="gram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ыли отнесены к родам 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Изоляты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аэротенков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1-4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преставлены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в равной степени родами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Citrobacter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Klebsiella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Providencia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Ochrobactrum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и видам 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C.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farmeri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>, K.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pneumoniae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P.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rettgeri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. Среди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изолятов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аэротенков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5 и 6 преобладали представители родов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Pseudomonas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Ps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graminis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Serratia</w:t>
      </w:r>
      <w:proofErr w:type="spellEnd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B61B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S.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marcescens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Morganella</w:t>
      </w:r>
      <w:proofErr w:type="spellEnd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8B61B6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M.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morganii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Citrobacter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C.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freundii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>),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Enterococcus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E.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faecium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) и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Bacillus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Микрофлора </w:t>
      </w:r>
      <w:proofErr w:type="spellStart"/>
      <w:r w:rsidRPr="008B61B6">
        <w:rPr>
          <w:rFonts w:ascii="Times New Roman" w:eastAsia="Calibri" w:hAnsi="Times New Roman" w:cs="Times New Roman"/>
          <w:sz w:val="28"/>
          <w:szCs w:val="28"/>
        </w:rPr>
        <w:t>аэротенков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11 и 12 представлена родами </w:t>
      </w:r>
      <w:proofErr w:type="spellStart"/>
      <w:r w:rsidRPr="008B61B6">
        <w:rPr>
          <w:rFonts w:ascii="Times New Roman" w:eastAsia="Calibri" w:hAnsi="Times New Roman" w:cs="Times New Roman"/>
          <w:i/>
          <w:sz w:val="28"/>
          <w:szCs w:val="28"/>
        </w:rPr>
        <w:t>Morganella</w:t>
      </w:r>
      <w:proofErr w:type="spellEnd"/>
      <w:r w:rsidRPr="008B61B6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8B61B6">
        <w:rPr>
          <w:rFonts w:ascii="Times New Roman" w:eastAsia="Calibri" w:hAnsi="Times New Roman" w:cs="Times New Roman"/>
          <w:sz w:val="28"/>
          <w:szCs w:val="28"/>
        </w:rPr>
        <w:t>(</w:t>
      </w:r>
      <w:r w:rsidRPr="008B61B6">
        <w:rPr>
          <w:rFonts w:ascii="Times New Roman" w:eastAsia="Calibri" w:hAnsi="Times New Roman" w:cs="Times New Roman"/>
          <w:i/>
          <w:sz w:val="28"/>
          <w:szCs w:val="28"/>
        </w:rPr>
        <w:t xml:space="preserve">M. </w:t>
      </w:r>
      <w:proofErr w:type="spellStart"/>
      <w:r w:rsidRPr="008B61B6">
        <w:rPr>
          <w:rFonts w:ascii="Times New Roman" w:eastAsia="Calibri" w:hAnsi="Times New Roman" w:cs="Times New Roman"/>
          <w:i/>
          <w:sz w:val="28"/>
          <w:szCs w:val="28"/>
        </w:rPr>
        <w:t>morganii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),  </w:t>
      </w:r>
      <w:proofErr w:type="spellStart"/>
      <w:r w:rsidRPr="008B61B6">
        <w:rPr>
          <w:rFonts w:ascii="Times New Roman" w:eastAsia="Calibri" w:hAnsi="Times New Roman" w:cs="Times New Roman"/>
          <w:i/>
          <w:sz w:val="28"/>
          <w:szCs w:val="28"/>
        </w:rPr>
        <w:t>Enterobacter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61B6">
        <w:rPr>
          <w:rFonts w:ascii="Times New Roman" w:eastAsia="Calibri" w:hAnsi="Times New Roman" w:cs="Times New Roman"/>
          <w:sz w:val="28"/>
          <w:szCs w:val="28"/>
        </w:rPr>
        <w:t>(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E.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cloacae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>) и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B61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Pseudomonas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8B61B6">
        <w:rPr>
          <w:rFonts w:ascii="Times New Roman" w:eastAsia="Calibri" w:hAnsi="Times New Roman" w:cs="Times New Roman"/>
          <w:sz w:val="28"/>
          <w:szCs w:val="28"/>
        </w:rPr>
        <w:t>(</w:t>
      </w:r>
      <w:proofErr w:type="spellStart"/>
      <w:r w:rsidRPr="008B61B6">
        <w:rPr>
          <w:rFonts w:ascii="Calibri" w:eastAsia="Times New Roman" w:hAnsi="Times New Roman" w:cs="Times New Roman"/>
        </w:rPr>
        <w:fldChar w:fldCharType="begin"/>
      </w:r>
      <w:r w:rsidRPr="008B61B6">
        <w:rPr>
          <w:rFonts w:ascii="Calibri" w:eastAsia="Times New Roman" w:hAnsi="Times New Roman" w:cs="Times New Roman"/>
        </w:rPr>
        <w:instrText xml:space="preserve"> HYPERLINK "file:///C:\\Users\\tof-user\\AppData\\Roaming\\Bruker%20Daltonik\\MALDIBiotyperAutomationControl\\HtmpResults\\2018-10-08%20yakovleva%20G.Yu.%20H1-H12_03200.html" \l "ID0EDCA" </w:instrText>
      </w:r>
      <w:r w:rsidRPr="008B61B6">
        <w:rPr>
          <w:rFonts w:ascii="Calibri" w:eastAsia="Times New Roman" w:hAnsi="Times New Roman" w:cs="Times New Roman"/>
        </w:rPr>
        <w:fldChar w:fldCharType="separate"/>
      </w:r>
      <w:r w:rsidRPr="008B61B6">
        <w:rPr>
          <w:rFonts w:ascii="Times New Roman" w:eastAsia="Calibri" w:hAnsi="Times New Roman" w:cs="Times New Roman"/>
          <w:i/>
          <w:sz w:val="28"/>
          <w:szCs w:val="28"/>
        </w:rPr>
        <w:t>Ps</w:t>
      </w:r>
      <w:proofErr w:type="spellEnd"/>
      <w:r w:rsidRPr="008B61B6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spellStart"/>
      <w:r w:rsidRPr="008B61B6">
        <w:rPr>
          <w:rFonts w:ascii="Times New Roman" w:eastAsia="Calibri" w:hAnsi="Times New Roman" w:cs="Times New Roman"/>
          <w:i/>
          <w:sz w:val="28"/>
          <w:szCs w:val="28"/>
        </w:rPr>
        <w:lastRenderedPageBreak/>
        <w:t>tolaasii</w:t>
      </w:r>
      <w:proofErr w:type="spellEnd"/>
      <w:r w:rsidRPr="008B61B6">
        <w:rPr>
          <w:rFonts w:ascii="Times New Roman" w:eastAsia="Calibri" w:hAnsi="Times New Roman" w:cs="Times New Roman"/>
          <w:i/>
          <w:sz w:val="28"/>
          <w:szCs w:val="28"/>
        </w:rPr>
        <w:fldChar w:fldCharType="end"/>
      </w:r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). </w:t>
      </w:r>
      <w:proofErr w:type="spellStart"/>
      <w:r w:rsidRPr="008B61B6">
        <w:rPr>
          <w:rFonts w:ascii="Times New Roman" w:eastAsia="Calibri" w:hAnsi="Times New Roman" w:cs="Times New Roman"/>
          <w:sz w:val="28"/>
          <w:szCs w:val="28"/>
        </w:rPr>
        <w:t>Изоляты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B61B6">
        <w:rPr>
          <w:rFonts w:ascii="Times New Roman" w:eastAsia="Calibri" w:hAnsi="Times New Roman" w:cs="Times New Roman"/>
          <w:sz w:val="28"/>
          <w:szCs w:val="28"/>
        </w:rPr>
        <w:t>биореакторов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ИМ-1 и ИМ-2 </w:t>
      </w:r>
      <w:proofErr w:type="gramStart"/>
      <w:r w:rsidRPr="008B61B6">
        <w:rPr>
          <w:rFonts w:ascii="Times New Roman" w:eastAsia="Calibri" w:hAnsi="Times New Roman" w:cs="Times New Roman"/>
          <w:sz w:val="28"/>
          <w:szCs w:val="28"/>
        </w:rPr>
        <w:t>представлены</w:t>
      </w:r>
      <w:proofErr w:type="gram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родом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Methylobacterium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61B6">
        <w:rPr>
          <w:rFonts w:ascii="Times New Roman" w:eastAsia="Calibri" w:hAnsi="Times New Roman" w:cs="Times New Roman"/>
          <w:sz w:val="28"/>
          <w:szCs w:val="28"/>
        </w:rPr>
        <w:t>(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M.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extorquens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8B61B6">
        <w:rPr>
          <w:rFonts w:ascii="Times New Roman" w:eastAsia="Calibri" w:hAnsi="Times New Roman" w:cs="Times New Roman"/>
          <w:sz w:val="28"/>
          <w:szCs w:val="28"/>
        </w:rPr>
        <w:t>биореакторов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Б-1 и БХО-2 – родом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Ochrobactrum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61B6">
        <w:rPr>
          <w:rFonts w:ascii="Times New Roman" w:eastAsia="Calibri" w:hAnsi="Times New Roman" w:cs="Times New Roman"/>
          <w:sz w:val="28"/>
          <w:szCs w:val="28"/>
        </w:rPr>
        <w:t>(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O.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intermedium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8B61B6">
        <w:rPr>
          <w:rFonts w:ascii="Times New Roman" w:eastAsia="Calibri" w:hAnsi="Times New Roman" w:cs="Times New Roman"/>
          <w:sz w:val="28"/>
          <w:szCs w:val="28"/>
        </w:rPr>
        <w:t>биореактора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БХО-С – родом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Pseudomonas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Ps</w:t>
      </w:r>
      <w:proofErr w:type="spellEnd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fuscovaginae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), </w:t>
      </w:r>
      <w:proofErr w:type="spellStart"/>
      <w:r w:rsidRPr="008B61B6">
        <w:rPr>
          <w:rFonts w:ascii="Times New Roman" w:eastAsia="Calibri" w:hAnsi="Times New Roman" w:cs="Times New Roman"/>
          <w:sz w:val="28"/>
          <w:szCs w:val="28"/>
        </w:rPr>
        <w:t>биореакторов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БХО-5 и </w:t>
      </w:r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БХО-БПЛ – родом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Bacillus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B61B6">
        <w:rPr>
          <w:rFonts w:ascii="Times New Roman" w:eastAsia="Calibri" w:hAnsi="Times New Roman" w:cs="Times New Roman"/>
          <w:sz w:val="28"/>
          <w:szCs w:val="28"/>
        </w:rPr>
        <w:t>(</w:t>
      </w:r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B.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subtilis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8B61B6" w:rsidRPr="008B61B6" w:rsidRDefault="008B61B6" w:rsidP="008B61B6">
      <w:pPr>
        <w:numPr>
          <w:ilvl w:val="0"/>
          <w:numId w:val="1"/>
        </w:numPr>
        <w:spacing w:after="0" w:line="36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Сиквенс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-анализ гена 16S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рРНК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двух штаммов </w:t>
      </w:r>
      <w:proofErr w:type="spellStart"/>
      <w:r w:rsidRPr="008B61B6">
        <w:rPr>
          <w:rFonts w:ascii="Times New Roman" w:eastAsia="Times New Roman" w:hAnsi="Times New Roman" w:cs="Times New Roman"/>
          <w:sz w:val="28"/>
          <w:szCs w:val="28"/>
        </w:rPr>
        <w:t>формальдегидутилизирующих</w:t>
      </w:r>
      <w:proofErr w:type="spellEnd"/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 бактерий </w:t>
      </w:r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позволил отнести первый штамм, выделенный из </w:t>
      </w:r>
      <w:proofErr w:type="spellStart"/>
      <w:r w:rsidRPr="008B61B6">
        <w:rPr>
          <w:rFonts w:ascii="Times New Roman" w:eastAsia="Calibri" w:hAnsi="Times New Roman" w:cs="Times New Roman"/>
          <w:sz w:val="28"/>
          <w:szCs w:val="28"/>
        </w:rPr>
        <w:t>биореактора</w:t>
      </w:r>
      <w:proofErr w:type="spellEnd"/>
      <w:r w:rsidRPr="008B61B6">
        <w:rPr>
          <w:rFonts w:ascii="Times New Roman" w:eastAsia="Calibri" w:hAnsi="Times New Roman" w:cs="Times New Roman"/>
          <w:sz w:val="28"/>
          <w:szCs w:val="28"/>
        </w:rPr>
        <w:t xml:space="preserve"> ИМ-2, к виду </w:t>
      </w:r>
      <w:proofErr w:type="spellStart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>Methylobacterium</w:t>
      </w:r>
      <w:proofErr w:type="spellEnd"/>
      <w:r w:rsidRPr="008B61B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B61B6">
        <w:rPr>
          <w:rFonts w:ascii="Times New Roman" w:hAnsi="Times New Roman" w:cs="Times New Roman"/>
          <w:i/>
          <w:iCs/>
          <w:sz w:val="28"/>
          <w:szCs w:val="28"/>
        </w:rPr>
        <w:t>zatmanii</w:t>
      </w:r>
      <w:proofErr w:type="spellEnd"/>
      <w:r w:rsidRPr="008B61B6">
        <w:rPr>
          <w:rFonts w:ascii="Times New Roman" w:hAnsi="Times New Roman" w:cs="Times New Roman"/>
          <w:iCs/>
          <w:sz w:val="28"/>
          <w:szCs w:val="28"/>
        </w:rPr>
        <w:t>,</w:t>
      </w:r>
      <w:r w:rsidRPr="008B61B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B61B6">
        <w:rPr>
          <w:rFonts w:ascii="Times New Roman" w:eastAsia="Times New Roman" w:hAnsi="Times New Roman" w:cs="Times New Roman"/>
          <w:sz w:val="28"/>
          <w:szCs w:val="28"/>
        </w:rPr>
        <w:t xml:space="preserve">второй штамм, способный расти в </w:t>
      </w:r>
      <w:r w:rsidRPr="008B61B6">
        <w:rPr>
          <w:rFonts w:ascii="Times New Roman" w:eastAsiaTheme="minorEastAsia" w:hAnsi="Times New Roman" w:cs="Times New Roman"/>
          <w:sz w:val="28"/>
          <w:szCs w:val="28"/>
        </w:rPr>
        <w:t xml:space="preserve">смеси тяжелых углеводородов и нафталинов, отнесен нами к виду </w:t>
      </w:r>
      <w:r w:rsidRPr="008B61B6">
        <w:rPr>
          <w:rFonts w:ascii="Times New Roman" w:hAnsi="Times New Roman" w:cs="Times New Roman"/>
          <w:i/>
          <w:sz w:val="28"/>
          <w:szCs w:val="28"/>
          <w:lang w:val="en-US"/>
        </w:rPr>
        <w:t>Pseudomonas</w:t>
      </w:r>
      <w:r w:rsidRPr="008B61B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8B61B6">
        <w:rPr>
          <w:rFonts w:ascii="Times New Roman" w:hAnsi="Times New Roman" w:cs="Times New Roman"/>
          <w:i/>
          <w:sz w:val="28"/>
          <w:szCs w:val="28"/>
          <w:lang w:val="en-US"/>
        </w:rPr>
        <w:t>oryzihabitans</w:t>
      </w:r>
      <w:proofErr w:type="spellEnd"/>
      <w:r w:rsidRPr="008B61B6">
        <w:rPr>
          <w:rFonts w:ascii="Times New Roman" w:hAnsi="Times New Roman" w:cs="Times New Roman"/>
          <w:i/>
          <w:sz w:val="28"/>
          <w:szCs w:val="28"/>
        </w:rPr>
        <w:t>.</w:t>
      </w:r>
    </w:p>
    <w:p w:rsidR="00032F7D" w:rsidRDefault="00032F7D"/>
    <w:sectPr w:rsidR="00032F7D" w:rsidSect="008B61B6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1B6" w:rsidRDefault="008B61B6" w:rsidP="008B61B6">
      <w:pPr>
        <w:spacing w:after="0" w:line="240" w:lineRule="auto"/>
      </w:pPr>
      <w:r>
        <w:separator/>
      </w:r>
    </w:p>
  </w:endnote>
  <w:endnote w:type="continuationSeparator" w:id="0">
    <w:p w:rsidR="008B61B6" w:rsidRDefault="008B61B6" w:rsidP="008B6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1026558"/>
      <w:docPartObj>
        <w:docPartGallery w:val="Page Numbers (Bottom of Page)"/>
        <w:docPartUnique/>
      </w:docPartObj>
    </w:sdtPr>
    <w:sdtContent>
      <w:p w:rsidR="008B61B6" w:rsidRDefault="008B61B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8B61B6" w:rsidRDefault="008B61B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1B6" w:rsidRDefault="008B61B6" w:rsidP="008B61B6">
      <w:pPr>
        <w:spacing w:after="0" w:line="240" w:lineRule="auto"/>
      </w:pPr>
      <w:r>
        <w:separator/>
      </w:r>
    </w:p>
  </w:footnote>
  <w:footnote w:type="continuationSeparator" w:id="0">
    <w:p w:rsidR="008B61B6" w:rsidRDefault="008B61B6" w:rsidP="008B6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C0CDA"/>
    <w:multiLevelType w:val="hybridMultilevel"/>
    <w:tmpl w:val="B954765C"/>
    <w:lvl w:ilvl="0" w:tplc="281C477E">
      <w:start w:val="1"/>
      <w:numFmt w:val="decimal"/>
      <w:lvlText w:val="%1)"/>
      <w:lvlJc w:val="left"/>
      <w:pPr>
        <w:ind w:left="1778" w:hanging="360"/>
      </w:pPr>
      <w:rPr>
        <w:rFonts w:eastAsia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D29"/>
    <w:rsid w:val="00032F7D"/>
    <w:rsid w:val="00613D29"/>
    <w:rsid w:val="008B6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D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6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61B6"/>
  </w:style>
  <w:style w:type="paragraph" w:styleId="a7">
    <w:name w:val="footer"/>
    <w:basedOn w:val="a"/>
    <w:link w:val="a8"/>
    <w:uiPriority w:val="99"/>
    <w:unhideWhenUsed/>
    <w:rsid w:val="008B6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6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3D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3D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B6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B61B6"/>
  </w:style>
  <w:style w:type="paragraph" w:styleId="a7">
    <w:name w:val="footer"/>
    <w:basedOn w:val="a"/>
    <w:link w:val="a8"/>
    <w:uiPriority w:val="99"/>
    <w:unhideWhenUsed/>
    <w:rsid w:val="008B61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B61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1174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 Галина Юрьевна</dc:creator>
  <cp:lastModifiedBy>Яковлева Галина Юрьевна</cp:lastModifiedBy>
  <cp:revision>2</cp:revision>
  <dcterms:created xsi:type="dcterms:W3CDTF">2021-01-27T11:22:00Z</dcterms:created>
  <dcterms:modified xsi:type="dcterms:W3CDTF">2021-01-27T11:27:00Z</dcterms:modified>
</cp:coreProperties>
</file>