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F1C" w:rsidRPr="00BB014E" w:rsidRDefault="00BB3F1C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Вопросы к экзамену </w:t>
      </w:r>
    </w:p>
    <w:p w:rsidR="00BB014E" w:rsidRDefault="00BB014E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о дисциплине </w:t>
      </w:r>
    </w:p>
    <w:p w:rsidR="00BB014E" w:rsidRPr="00BB014E" w:rsidRDefault="00BB014E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BB014E">
        <w:rPr>
          <w:rStyle w:val="12pt"/>
          <w:rFonts w:ascii="Times New Roman" w:hAnsi="Times New Roman" w:cs="Times New Roman"/>
          <w:b w:val="0"/>
          <w:sz w:val="28"/>
          <w:szCs w:val="28"/>
        </w:rPr>
        <w:t xml:space="preserve">Экономика </w:t>
      </w:r>
      <w:r w:rsidR="00204E6B">
        <w:rPr>
          <w:rStyle w:val="12pt"/>
          <w:rFonts w:ascii="Times New Roman" w:hAnsi="Times New Roman" w:cs="Times New Roman"/>
          <w:b w:val="0"/>
          <w:sz w:val="28"/>
          <w:szCs w:val="28"/>
        </w:rPr>
        <w:t>транснациональных корпораций</w:t>
      </w:r>
      <w:r w:rsidRPr="00BB014E">
        <w:rPr>
          <w:rStyle w:val="12pt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BB014E">
        <w:rPr>
          <w:rStyle w:val="12pt"/>
          <w:rFonts w:ascii="Times New Roman" w:hAnsi="Times New Roman" w:cs="Times New Roman"/>
          <w:b w:val="0"/>
          <w:sz w:val="28"/>
          <w:szCs w:val="28"/>
        </w:rPr>
        <w:t>нефтегазохимического</w:t>
      </w:r>
      <w:proofErr w:type="spellEnd"/>
      <w:r w:rsidRPr="00BB014E">
        <w:rPr>
          <w:rStyle w:val="12pt"/>
          <w:rFonts w:ascii="Times New Roman" w:hAnsi="Times New Roman" w:cs="Times New Roman"/>
          <w:b w:val="0"/>
          <w:sz w:val="28"/>
          <w:szCs w:val="28"/>
        </w:rPr>
        <w:t xml:space="preserve"> сектора</w:t>
      </w:r>
      <w:r w:rsidRPr="00BB014E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BB014E" w:rsidRPr="00BB014E" w:rsidRDefault="00BB014E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подготовки:</w:t>
      </w: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38.04.01 «Экономика», программа магистратуры: «экономика инноваций и развитие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комплекса»</w:t>
      </w:r>
    </w:p>
    <w:p w:rsidR="00BB014E" w:rsidRPr="00BB014E" w:rsidRDefault="00BB014E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BB014E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BB014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BB014E" w:rsidRPr="00BB014E" w:rsidRDefault="00BB014E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BB014E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BB014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</w:t>
      </w:r>
    </w:p>
    <w:p w:rsidR="00BB3F1C" w:rsidRPr="00BB014E" w:rsidRDefault="00BB3F1C" w:rsidP="00BB014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1. ТНК как субъект мирохозяйственных связей.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2. Причины возникновения и этапы становления ТНК в мире.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3. Основные экономические показатели деятельности ТНК и индексы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транснационализации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экономики.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4. Основные причины экспорта и импорта капитала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5. Международная мобильность факторов производства.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6. Теории международной корпорации.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7. Роль и место интеллектуальной собственности в формировании стоимости компании (зарубежная практика).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8. Модель оценки стоимости компании на основе доходного подхода.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9. Модель оценки стоимости компании на основе сравнительного подхода.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10. Модель оценки стоимости компании на основе затратного подхода.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11. Органические и неорганические стратегии роста.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12. Прямые инвестиции и инвестиционная привлекательность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13. Формы и способы слияний, оценка стоимости в результате слияний.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14. Виды поглощений и практика их осуществления.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15. Технологическое лидерство крупнейших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 мира 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16. Анализ затрат на НИОКР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17. Способы и формы научно-технического сотрудничества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18. Отношения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 с государством.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19. Социальная ответственность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20. Экологическая ответственность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21. Причины возникновения российских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22. Экономические проблемы развития ТНК в России.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23. Конкурентоспособность российских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24. Роль российских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 в экономике страны.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25. Издержки производства транснациональной корпорации. </w:t>
      </w:r>
      <w:r w:rsidRPr="00BB014E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Классификация производственных издержек ТНК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26. Экономический анализ издержек производства. Динамика краткосрочных и долгосрочных затрат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транснациональной компании. Издержки в краткосрочном и долгосрочном периоде.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27. Стратегии ценообразования и их влияние на экономику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28. Особенности ценообразования на мировом рынке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29. Ценовая политика транснациональной компании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30. Управление прибылью в транснациональной корпорации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31. Альтернативные модели поведения транснациональной компании и многоцелевая оптимизация ее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деятельности.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32. Измерение прибыли: бухгалтерские и экономические концепции.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33.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Леверидж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как механизм управления прибылью транснациональной компании.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34. Технологии и инновации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35. Инвестиционная политика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36. Финансирование социальной политики ТНК </w:t>
      </w:r>
      <w:proofErr w:type="spellStart"/>
      <w:r w:rsidRPr="00BB014E">
        <w:rPr>
          <w:rFonts w:ascii="Times New Roman" w:hAnsi="Times New Roman" w:cs="Times New Roman"/>
          <w:color w:val="000000"/>
          <w:sz w:val="28"/>
          <w:szCs w:val="28"/>
        </w:rPr>
        <w:t>нефтегазохимического</w:t>
      </w:r>
      <w:proofErr w:type="spellEnd"/>
      <w:r w:rsidRPr="00BB014E">
        <w:rPr>
          <w:rFonts w:ascii="Times New Roman" w:hAnsi="Times New Roman" w:cs="Times New Roman"/>
          <w:color w:val="000000"/>
          <w:sz w:val="28"/>
          <w:szCs w:val="28"/>
        </w:rPr>
        <w:t xml:space="preserve"> комплекса.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37. Процедура получения патента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38. Составление, подача заявки на выдачу патента на изобретение, полезную модель или промышленный образец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39. Внесение изменений в документы заявки на получение патента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40. Преобразование заявки на изобретение или полезную модель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41. Международные и евразийские заявки</w:t>
      </w:r>
    </w:p>
    <w:p w:rsidR="00BB3F1C" w:rsidRPr="00BB014E" w:rsidRDefault="00BB3F1C" w:rsidP="00BB014E">
      <w:pPr>
        <w:pStyle w:val="5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014E">
        <w:rPr>
          <w:rFonts w:ascii="Times New Roman" w:hAnsi="Times New Roman" w:cs="Times New Roman"/>
          <w:color w:val="000000"/>
          <w:sz w:val="28"/>
          <w:szCs w:val="28"/>
        </w:rPr>
        <w:t>42. Евразийский патент и патент Российской Федерации на идентичные изобретения</w:t>
      </w:r>
    </w:p>
    <w:p w:rsidR="00BB3F1C" w:rsidRDefault="00BB3F1C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B014E" w:rsidRDefault="00BB014E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B014E" w:rsidRDefault="00BB014E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B014E" w:rsidRDefault="00BB014E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Г.М.</w:t>
      </w:r>
    </w:p>
    <w:p w:rsidR="00BB014E" w:rsidRDefault="00BB014E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B014E" w:rsidRDefault="00BB014E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B014E" w:rsidRPr="00BB014E" w:rsidRDefault="00BB014E" w:rsidP="00BB014E">
      <w:pPr>
        <w:pStyle w:val="5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Зав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афедрой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Галлямова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Д.Х.</w:t>
      </w:r>
    </w:p>
    <w:p w:rsidR="00CA7B43" w:rsidRPr="00BB014E" w:rsidRDefault="00CA7B43" w:rsidP="00BB014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7B43" w:rsidRPr="00BB014E" w:rsidSect="00CA7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3F1C"/>
    <w:rsid w:val="00204E6B"/>
    <w:rsid w:val="003A5885"/>
    <w:rsid w:val="006162C3"/>
    <w:rsid w:val="00BB014E"/>
    <w:rsid w:val="00BB3F1C"/>
    <w:rsid w:val="00CA7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B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rsid w:val="00BB3F1C"/>
    <w:rPr>
      <w:rFonts w:ascii="Arial Unicode MS" w:eastAsia="Arial Unicode MS" w:hAnsi="Arial Unicode MS" w:cs="Arial Unicode MS"/>
      <w:shd w:val="clear" w:color="auto" w:fill="FFFFFF"/>
    </w:rPr>
  </w:style>
  <w:style w:type="character" w:customStyle="1" w:styleId="12pt">
    <w:name w:val="Основной текст + 12 pt;Полужирный"/>
    <w:rsid w:val="00BB3F1C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BB3F1C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4</cp:revision>
  <dcterms:created xsi:type="dcterms:W3CDTF">2018-02-22T06:29:00Z</dcterms:created>
  <dcterms:modified xsi:type="dcterms:W3CDTF">2018-02-22T06:43:00Z</dcterms:modified>
</cp:coreProperties>
</file>