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1CCB78" w14:textId="77777777" w:rsidR="001E302E" w:rsidRPr="00470C6C" w:rsidRDefault="001E302E" w:rsidP="001E302E">
      <w:pPr>
        <w:pStyle w:val="afc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Утверждено  </w:t>
      </w:r>
    </w:p>
    <w:p w14:paraId="01B668E7" w14:textId="77777777" w:rsidR="001E302E" w:rsidRPr="00470C6C" w:rsidRDefault="001E302E" w:rsidP="001E302E">
      <w:pPr>
        <w:pStyle w:val="afc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 заседании кафедры учета, анализа и аудита</w:t>
      </w:r>
    </w:p>
    <w:p w14:paraId="4DE32322" w14:textId="77777777" w:rsidR="001E302E" w:rsidRPr="00470C6C" w:rsidRDefault="001E302E" w:rsidP="001E302E">
      <w:pPr>
        <w:pStyle w:val="afc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Протокол №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от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27</w:t>
      </w: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.0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9</w:t>
      </w: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.202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4</w:t>
      </w:r>
      <w:r w:rsidRPr="00470C6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г.</w:t>
      </w:r>
    </w:p>
    <w:p w14:paraId="1DC7B88E" w14:textId="77777777" w:rsidR="001E302E" w:rsidRPr="00470C6C" w:rsidRDefault="001E302E" w:rsidP="001E302E">
      <w:pPr>
        <w:pStyle w:val="afc"/>
        <w:spacing w:after="0"/>
        <w:ind w:left="2124" w:firstLine="708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836A73B" w14:textId="77777777" w:rsidR="001E302E" w:rsidRPr="00A76D0F" w:rsidRDefault="001E302E" w:rsidP="001E302E">
      <w:pPr>
        <w:tabs>
          <w:tab w:val="left" w:pos="0"/>
          <w:tab w:val="left" w:pos="567"/>
        </w:tabs>
        <w:spacing w:after="0" w:line="23" w:lineRule="atLeast"/>
        <w:ind w:left="148" w:hanging="74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23BA6557" w14:textId="77777777" w:rsidR="001E302E" w:rsidRPr="00A76D0F" w:rsidRDefault="001E302E" w:rsidP="001E302E">
      <w:pPr>
        <w:tabs>
          <w:tab w:val="left" w:pos="0"/>
        </w:tabs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0CE8B74" w14:textId="77777777" w:rsidR="001E302E" w:rsidRPr="00A76D0F" w:rsidRDefault="001E302E" w:rsidP="001E302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D0F">
        <w:rPr>
          <w:rFonts w:ascii="Times New Roman" w:eastAsia="Times New Roman" w:hAnsi="Times New Roman"/>
          <w:b/>
          <w:sz w:val="24"/>
          <w:szCs w:val="24"/>
          <w:lang w:eastAsia="ru-RU"/>
        </w:rPr>
        <w:t>Перечень тем выпускных квалификационных работ,</w:t>
      </w:r>
    </w:p>
    <w:p w14:paraId="4EC8BA9B" w14:textId="77777777" w:rsidR="001E302E" w:rsidRPr="00A76D0F" w:rsidRDefault="001E302E" w:rsidP="001E302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6D0F">
        <w:rPr>
          <w:rFonts w:ascii="Times New Roman" w:hAnsi="Times New Roman"/>
          <w:b/>
          <w:sz w:val="24"/>
          <w:szCs w:val="24"/>
        </w:rPr>
        <w:t>предлагаемых студентам Института управления, экономики и финансов КФУ,</w:t>
      </w:r>
    </w:p>
    <w:p w14:paraId="05ABA182" w14:textId="77777777" w:rsidR="001E302E" w:rsidRPr="00A76D0F" w:rsidRDefault="001E302E" w:rsidP="001E302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6D0F">
        <w:rPr>
          <w:rFonts w:ascii="Times New Roman" w:hAnsi="Times New Roman"/>
          <w:b/>
          <w:sz w:val="24"/>
          <w:szCs w:val="24"/>
        </w:rPr>
        <w:t xml:space="preserve">обучающихся по образовательным программам высшего образования – </w:t>
      </w:r>
    </w:p>
    <w:p w14:paraId="245F997F" w14:textId="1C3B21E7" w:rsidR="001E302E" w:rsidRPr="00A76D0F" w:rsidRDefault="001E302E" w:rsidP="001E302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6D0F">
        <w:rPr>
          <w:rFonts w:ascii="Times New Roman" w:hAnsi="Times New Roman"/>
          <w:b/>
          <w:sz w:val="24"/>
          <w:szCs w:val="24"/>
        </w:rPr>
        <w:t>программам бакалавриата, программам специалитета на выпуск 202</w:t>
      </w:r>
      <w:r w:rsidR="003978C9">
        <w:rPr>
          <w:rFonts w:ascii="Times New Roman" w:hAnsi="Times New Roman"/>
          <w:b/>
          <w:sz w:val="24"/>
          <w:szCs w:val="24"/>
        </w:rPr>
        <w:t>5</w:t>
      </w:r>
      <w:bookmarkStart w:id="0" w:name="_GoBack"/>
      <w:bookmarkEnd w:id="0"/>
      <w:r w:rsidRPr="00A76D0F">
        <w:rPr>
          <w:rFonts w:ascii="Times New Roman" w:hAnsi="Times New Roman"/>
          <w:b/>
          <w:sz w:val="24"/>
          <w:szCs w:val="24"/>
        </w:rPr>
        <w:t xml:space="preserve"> года, </w:t>
      </w:r>
    </w:p>
    <w:p w14:paraId="0290697E" w14:textId="77777777" w:rsidR="001E302E" w:rsidRPr="00A76D0F" w:rsidRDefault="001E302E" w:rsidP="001E302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76D0F">
        <w:rPr>
          <w:rFonts w:ascii="Times New Roman" w:hAnsi="Times New Roman"/>
          <w:b/>
          <w:sz w:val="24"/>
          <w:szCs w:val="24"/>
        </w:rPr>
        <w:t xml:space="preserve">по образовательным программам высшего образования – </w:t>
      </w:r>
    </w:p>
    <w:p w14:paraId="792BBDC5" w14:textId="45E6C5BB" w:rsidR="001E302E" w:rsidRPr="00A76D0F" w:rsidRDefault="001E302E" w:rsidP="001E302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D0F">
        <w:rPr>
          <w:rFonts w:ascii="Times New Roman" w:hAnsi="Times New Roman"/>
          <w:b/>
          <w:sz w:val="24"/>
          <w:szCs w:val="24"/>
        </w:rPr>
        <w:t>программам магистратуры 202</w:t>
      </w:r>
      <w:r>
        <w:rPr>
          <w:rFonts w:ascii="Times New Roman" w:hAnsi="Times New Roman"/>
          <w:b/>
          <w:sz w:val="24"/>
          <w:szCs w:val="24"/>
        </w:rPr>
        <w:t>4</w:t>
      </w:r>
      <w:r w:rsidRPr="00A76D0F">
        <w:rPr>
          <w:rFonts w:ascii="Times New Roman" w:hAnsi="Times New Roman"/>
          <w:b/>
          <w:sz w:val="24"/>
          <w:szCs w:val="24"/>
        </w:rPr>
        <w:t xml:space="preserve"> года приема</w:t>
      </w:r>
    </w:p>
    <w:p w14:paraId="1E1C14D9" w14:textId="77777777" w:rsidR="001E302E" w:rsidRPr="00A76D0F" w:rsidRDefault="001E302E" w:rsidP="001E302E">
      <w:pPr>
        <w:keepNext/>
        <w:spacing w:after="0" w:line="240" w:lineRule="auto"/>
        <w:contextualSpacing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65890FD" w14:textId="77777777" w:rsidR="001E302E" w:rsidRPr="00A76D0F" w:rsidRDefault="001E302E" w:rsidP="001E302E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EBF10AC" w14:textId="77777777" w:rsidR="001E302E" w:rsidRPr="00A76D0F" w:rsidRDefault="001E302E" w:rsidP="001E302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D0F">
        <w:rPr>
          <w:rFonts w:ascii="Times New Roman" w:eastAsia="Times New Roman" w:hAnsi="Times New Roman"/>
          <w:b/>
          <w:sz w:val="24"/>
          <w:szCs w:val="24"/>
          <w:lang w:eastAsia="ru-RU"/>
        </w:rPr>
        <w:t>38.04.01 Экономика</w:t>
      </w:r>
    </w:p>
    <w:p w14:paraId="02EFA3BA" w14:textId="77777777" w:rsidR="001E302E" w:rsidRPr="00A76D0F" w:rsidRDefault="001E302E" w:rsidP="001E302E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D0F">
        <w:rPr>
          <w:rFonts w:ascii="Times New Roman" w:eastAsia="Times New Roman" w:hAnsi="Times New Roman"/>
          <w:b/>
          <w:sz w:val="24"/>
          <w:szCs w:val="24"/>
          <w:lang w:eastAsia="ru-RU"/>
        </w:rPr>
        <w:t>магистерская программа «Аудит и финансовый менеджмент»</w:t>
      </w:r>
    </w:p>
    <w:p w14:paraId="3E68D92F" w14:textId="77777777" w:rsidR="001E302E" w:rsidRPr="00A76D0F" w:rsidRDefault="001E302E" w:rsidP="001E302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4F163F4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Адаптивное бюджетирование в системе управленческого учета как инструмент управления эффективностью деятельности коммерческой компании</w:t>
      </w:r>
    </w:p>
    <w:p w14:paraId="7B945557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Актуарная финансовая отчетность и ее применение для оценки стоимости коммерческой организации</w:t>
      </w:r>
    </w:p>
    <w:p w14:paraId="049AD24F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Амортизационная политика предприятия, как инструмент управления основными средствами: финансовые аспекты</w:t>
      </w:r>
    </w:p>
    <w:p w14:paraId="4282E329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Аудит рисков формирования оценочных резервов и обязательств коммерческого банка</w:t>
      </w:r>
    </w:p>
    <w:p w14:paraId="32517A28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Аудит рисков ценных бумаг на основе количественных методов оценки</w:t>
      </w:r>
    </w:p>
    <w:p w14:paraId="7AC8175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Аудит эффективности как фактор повышения результативности деятельности коммерческих компаний Европы и Азии</w:t>
      </w:r>
    </w:p>
    <w:p w14:paraId="69343108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Бизнес-анализ как инструмент обеспечения устойчивого развития компании</w:t>
      </w:r>
    </w:p>
    <w:p w14:paraId="1249E43D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Внутренний аудит в системе корпоративного управления</w:t>
      </w:r>
    </w:p>
    <w:p w14:paraId="37C5B3F4" w14:textId="6C9316DD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Внутренний аудит и контроль в системе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1E302E">
        <w:rPr>
          <w:rFonts w:ascii="Times New Roman" w:hAnsi="Times New Roman" w:cs="Times New Roman"/>
          <w:sz w:val="24"/>
          <w:szCs w:val="24"/>
        </w:rPr>
        <w:t>ценки качества образовательной деятельности</w:t>
      </w:r>
    </w:p>
    <w:p w14:paraId="36956F88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Внутренний аудит как инструмент обеспечения устойчивого развития китайских компаний с государственным участием</w:t>
      </w:r>
    </w:p>
    <w:p w14:paraId="1DE490B8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Внутренний аудит как инструмент обеспечения устойчивого развития компаний с государственным участием</w:t>
      </w:r>
    </w:p>
    <w:p w14:paraId="6490B44A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Внутренний аудит рисков формирования оценочных резервов и обязательств коммерческой организации</w:t>
      </w:r>
    </w:p>
    <w:p w14:paraId="1E6165BC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Внутренний аудит эмиссионных корпоративных ценных бумаг</w:t>
      </w:r>
    </w:p>
    <w:p w14:paraId="19889186" w14:textId="1453B60E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Внутренний контроль и аудит в системе финансового менеджмента организации</w:t>
      </w:r>
    </w:p>
    <w:p w14:paraId="27438C4F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Внутренний контроль и аудит ESG принципов деятельности организаций</w:t>
      </w:r>
    </w:p>
    <w:p w14:paraId="656A893D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Внутренний контроль и аудит деятельности нефтедобывающих компаний</w:t>
      </w:r>
    </w:p>
    <w:p w14:paraId="431FE17F" w14:textId="324960CD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Внутренняя отчетность для целей управления эффективностью бизнеса в коммерческих организациях</w:t>
      </w:r>
    </w:p>
    <w:p w14:paraId="391A9409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Гендерные аспекты повышения финансовой эффективности корпоративного управления </w:t>
      </w:r>
    </w:p>
    <w:p w14:paraId="4BAE0160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E302E">
        <w:rPr>
          <w:rFonts w:ascii="Times New Roman" w:hAnsi="Times New Roman" w:cs="Times New Roman"/>
          <w:sz w:val="24"/>
          <w:szCs w:val="24"/>
        </w:rPr>
        <w:t>Гудвил</w:t>
      </w:r>
      <w:proofErr w:type="spellEnd"/>
      <w:r w:rsidRPr="001E302E">
        <w:rPr>
          <w:rFonts w:ascii="Times New Roman" w:hAnsi="Times New Roman" w:cs="Times New Roman"/>
          <w:sz w:val="24"/>
          <w:szCs w:val="24"/>
        </w:rPr>
        <w:t xml:space="preserve"> как фактор формирования стоимости компании: проблемы его оценки и представления информации о нем в финансовой отчетности </w:t>
      </w:r>
    </w:p>
    <w:p w14:paraId="6D778D20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Детерминанты формирования акционерной стоимости в условиях несовершенного рынка</w:t>
      </w:r>
    </w:p>
    <w:p w14:paraId="1E6DE8E2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Диагностика финансовых отношений экономических субъектов в системе финансового менеджмента</w:t>
      </w:r>
    </w:p>
    <w:p w14:paraId="798BDB13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Дивидендная политика в системе финансового менеджмента корпораций</w:t>
      </w:r>
    </w:p>
    <w:p w14:paraId="056051DB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Институциональная среда как фактор формирования акционерной стоимости</w:t>
      </w:r>
    </w:p>
    <w:p w14:paraId="5B30EC0A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Институциональное и методологическое обоснование качества бухгалтерского учета и аудита</w:t>
      </w:r>
    </w:p>
    <w:p w14:paraId="7EDC1F49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lastRenderedPageBreak/>
        <w:t>Информационные технологии в системе управления финансами</w:t>
      </w:r>
    </w:p>
    <w:p w14:paraId="5DA923B0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Информационные технологии во внутреннем контроле и аудите деятельности китайских компаний</w:t>
      </w:r>
    </w:p>
    <w:p w14:paraId="3CCAEDA1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Исходные парадигмы, базовые концепции, основополагающие принципы, постулаты и правила интегрированной отчетности</w:t>
      </w:r>
    </w:p>
    <w:p w14:paraId="500B1965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Контроллинг кросс-функциональных финансовых бизнес-процессов</w:t>
      </w:r>
    </w:p>
    <w:p w14:paraId="54DA24B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Контроллинг рисков в системе финансового управления коммерческими организациями</w:t>
      </w:r>
    </w:p>
    <w:p w14:paraId="4FBF3EF8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Концептуальная модель налогового аудита предпринимательской деятельности</w:t>
      </w:r>
    </w:p>
    <w:p w14:paraId="76DF9CA9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Концептуальная модель управленческого учета и финансового менеджмента в Китае</w:t>
      </w:r>
    </w:p>
    <w:p w14:paraId="7B8A0729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Концептуальные модели управленческого учета и контроллинга в Китае</w:t>
      </w:r>
    </w:p>
    <w:p w14:paraId="7941B530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Концепция устойчивого развития бизнеса в системе финансового менеджмента нефтедобывающих компаний в условиях геополитической нестабильности</w:t>
      </w:r>
    </w:p>
    <w:p w14:paraId="68D0F808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Корпоративная политика социальной ответственности и инвестиционная привлекательность в условиях несовершенных рынков</w:t>
      </w:r>
    </w:p>
    <w:p w14:paraId="33C84604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Корпоративная финансовая отчетность в системе информационного обеспечения стейкхолдеров корпорации</w:t>
      </w:r>
    </w:p>
    <w:p w14:paraId="2532CBA4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Корпоративные слияния и поглощения, как инструмент антикризисного финансового менеджмента</w:t>
      </w:r>
    </w:p>
    <w:p w14:paraId="28BB114B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Ликвидность и финансовая устойчивость компании как фактор стоимости</w:t>
      </w:r>
    </w:p>
    <w:p w14:paraId="2B93455C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Международные стандарты аудита как основа формирования базовых нормативных требований к качеству и надежности аудита</w:t>
      </w:r>
    </w:p>
    <w:p w14:paraId="4BD8AF77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Методика формирования информации об оценочных обязательствах, условных обязательствах и условных активах в финансовой отчетности</w:t>
      </w:r>
    </w:p>
    <w:p w14:paraId="52D0484A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Методические подходы к признанию и раскрытию информации о выручке компании</w:t>
      </w:r>
    </w:p>
    <w:p w14:paraId="1B72137B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Методологические аспекты ситуационного аудита коммерческих организаций</w:t>
      </w:r>
    </w:p>
    <w:p w14:paraId="02620BF0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Методологические и методические аспекты формирования бухгалтерской информации в национальных системах учета</w:t>
      </w:r>
    </w:p>
    <w:p w14:paraId="067096C9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Методологические подходы совершенствования инструментария налогового планирования в системе управления финансами китайских компаний</w:t>
      </w:r>
    </w:p>
    <w:p w14:paraId="2855510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Методологическое и методическое обеспечение контроля качества аудита</w:t>
      </w:r>
    </w:p>
    <w:p w14:paraId="6C121FE5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Методология стратегического аудита коммерческих организаций в условиях реформирования аудиторской деятельности</w:t>
      </w:r>
    </w:p>
    <w:p w14:paraId="0E5E852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Методология формирования системы финансового контроллинга бизнес-процессов промышленных холдингов</w:t>
      </w:r>
    </w:p>
    <w:p w14:paraId="5B26C2B8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Моделирование и управление денежными потоками компании в системе финансового менеджмента</w:t>
      </w:r>
    </w:p>
    <w:p w14:paraId="7908E45B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Налоговый контроллинг как элемент финансового менеджмента</w:t>
      </w:r>
    </w:p>
    <w:p w14:paraId="652D7D41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Непризнанные нематериальные активы как объекты управленческого учета: финансовые аспекты</w:t>
      </w:r>
    </w:p>
    <w:p w14:paraId="1D2B0CBE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Особенности формирования и использования информации о показателях прибыли на акцию: финансовые аспекты</w:t>
      </w:r>
    </w:p>
    <w:p w14:paraId="17949E9B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Поведенческие аспекты управления финансами</w:t>
      </w:r>
    </w:p>
    <w:p w14:paraId="3B956205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Повышение качества финансового менеджмента в IT-компаниях</w:t>
      </w:r>
    </w:p>
    <w:p w14:paraId="6CDE3F1E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Применение категорий существенности в аудите для подтверждения достоверности бухгалтерской отчетности</w:t>
      </w:r>
    </w:p>
    <w:p w14:paraId="252851EB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Проблемы формирования и интерпретации показателей бухгалтерского баланса организации</w:t>
      </w:r>
    </w:p>
    <w:p w14:paraId="16DB6D21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Продвинутое бюджетирование в системе управленческого учета нефтехимической компании как инструмент управления эффективностью организации</w:t>
      </w:r>
    </w:p>
    <w:p w14:paraId="7AF64CC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аудита в Китайской Народной Республике</w:t>
      </w:r>
    </w:p>
    <w:p w14:paraId="55EC3433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аудита интегрированной отчетности</w:t>
      </w:r>
    </w:p>
    <w:p w14:paraId="619B747F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аудита эффективности бизнес-процессов в коммерческих организациях</w:t>
      </w:r>
    </w:p>
    <w:p w14:paraId="23D12287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аудит-консалтинга экологической деятельности компаний</w:t>
      </w:r>
    </w:p>
    <w:p w14:paraId="29264839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внутреннего контроля в системе управления продажами в организации</w:t>
      </w:r>
    </w:p>
    <w:p w14:paraId="3CAD6882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lastRenderedPageBreak/>
        <w:t>Развитие инструментария оценки инноваций в системе финансового менеджмента коммерческих организаций</w:t>
      </w:r>
    </w:p>
    <w:p w14:paraId="638F06BC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инструментария формирования и оценки экономического потенциала в системе финансового менеджмента китайских компаний</w:t>
      </w:r>
    </w:p>
    <w:p w14:paraId="01024D64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инструментов финансового менеджмента в разрешении корпоративных агентских конфликтов</w:t>
      </w:r>
    </w:p>
    <w:p w14:paraId="505FA8CE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информационно-методического обеспечения анализа эффективности внутреннего аудита</w:t>
      </w:r>
    </w:p>
    <w:p w14:paraId="00DBB883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концепции профессионального суждения в аудите</w:t>
      </w:r>
    </w:p>
    <w:p w14:paraId="08423815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Развитие концепции ситуационного аудита коммерческих организаций </w:t>
      </w:r>
    </w:p>
    <w:p w14:paraId="6F6E43D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метода управленческого учета затрат и результатов по стадиям жизненного цикла продукта в системе управления эффективностью организации</w:t>
      </w:r>
    </w:p>
    <w:p w14:paraId="742D55A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метода управленческого учета целевых затрат в системе управления эффективностью организации</w:t>
      </w:r>
    </w:p>
    <w:p w14:paraId="0A3BAEEE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методического инструментария учета и внутреннего аудита финансовых результатов деятельности коммерческой организации</w:t>
      </w:r>
    </w:p>
    <w:p w14:paraId="2EB28A0C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Развитие методического инструментария учета и внутреннего аудита денежных потоков коммерческой организации </w:t>
      </w:r>
    </w:p>
    <w:p w14:paraId="1266C0EF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методического обеспечения аудита финансовых результатов деятельности коммерческих организаций</w:t>
      </w:r>
    </w:p>
    <w:p w14:paraId="0B044ABF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методического обеспечения внешнего и внутреннего аудита активов коммерческих организаций</w:t>
      </w:r>
    </w:p>
    <w:p w14:paraId="3EB4448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методов анализа рисков инвестиционных проектов компаний</w:t>
      </w:r>
    </w:p>
    <w:p w14:paraId="24B598EE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методологии и методики аудита учетной политики коммерческой организации</w:t>
      </w:r>
    </w:p>
    <w:p w14:paraId="65B8AA8A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методологических и методических аспектов управленческого аудита</w:t>
      </w:r>
    </w:p>
    <w:p w14:paraId="7873664B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Развитие методологических и методических подходов к оценке влияния корпоративного управления на финансовую устойчивость и эффективность деятельности организации  </w:t>
      </w:r>
    </w:p>
    <w:p w14:paraId="7E28363D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модели бухгалтерского учета в Китайской Народной Республике</w:t>
      </w:r>
    </w:p>
    <w:p w14:paraId="67B5D10C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модели скользящего бюджетирования в системе стратегического адаптивного управленческого учета и контроллинга в организациях здравоохранения</w:t>
      </w:r>
    </w:p>
    <w:p w14:paraId="4521A22F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Развитие налогового учета и внутреннего налогового контроля в организациях здравоохранения </w:t>
      </w:r>
    </w:p>
    <w:p w14:paraId="3657C35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операционного аудита в системе финансового менеджмента</w:t>
      </w:r>
    </w:p>
    <w:p w14:paraId="5FED810C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организации вознаграждения персонала в финансовом менеджменте</w:t>
      </w:r>
    </w:p>
    <w:p w14:paraId="357C9C27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систем управления финансами в IT-компаниях</w:t>
      </w:r>
    </w:p>
    <w:p w14:paraId="087F4223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Развитие систем управления эффективностью бизнеса в проектно-ориентируемых компаниях </w:t>
      </w:r>
    </w:p>
    <w:p w14:paraId="1518F483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Развитие систем управления эффективностью бизнеса в строительных компаниях </w:t>
      </w:r>
    </w:p>
    <w:p w14:paraId="7968F71D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Развитие систем управленческого учёта и финансового анализа на нефтедобывающих предприятиях </w:t>
      </w:r>
    </w:p>
    <w:p w14:paraId="4ADD163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системы сбалансированных показателей как инструмента оценки эффективности деятельности китайской компании</w:t>
      </w:r>
    </w:p>
    <w:p w14:paraId="1EA9E711" w14:textId="0AE15F1D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системы управления эффективностью бизнеса в компаниях Китайской Народной Республики</w:t>
      </w:r>
    </w:p>
    <w:p w14:paraId="77123BA8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системы управления эффективностью бизнеса в нефтехимических компаниях</w:t>
      </w:r>
    </w:p>
    <w:p w14:paraId="1A9E3A41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стратегии управления финансовыми результатами нефтедобывающей компании</w:t>
      </w:r>
    </w:p>
    <w:p w14:paraId="432D86C3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стратегического аудита коммерческих организаций</w:t>
      </w:r>
    </w:p>
    <w:p w14:paraId="4497B4B1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управленческого учета затрат на основе принципов бережливого производства с целью максимизации прибыли компании</w:t>
      </w:r>
    </w:p>
    <w:p w14:paraId="0AFBB994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Развитие управленческого экологического учета как инструмента системы управления эффективностью бизнеса </w:t>
      </w:r>
    </w:p>
    <w:p w14:paraId="760B1CFB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lastRenderedPageBreak/>
        <w:t>Развитие учета и анализа в системе управления долговыми обязательствами китайских компаний</w:t>
      </w:r>
    </w:p>
    <w:p w14:paraId="2363CE8F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финансового контроллинга в IT-компаниях</w:t>
      </w:r>
    </w:p>
    <w:p w14:paraId="46F803B7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финансового контроллинга в строительных компаниях</w:t>
      </w:r>
    </w:p>
    <w:p w14:paraId="33B34D10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финансового менеджмента в практике российских и китайских компаний</w:t>
      </w:r>
    </w:p>
    <w:p w14:paraId="00A02087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Развитие финансового риск-менеджмента в китайских компаниях</w:t>
      </w:r>
    </w:p>
    <w:p w14:paraId="1A0C99FC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Разработка системы финансового стимулирования менеджмента компаний Азии</w:t>
      </w:r>
    </w:p>
    <w:p w14:paraId="707C2233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Реинжиниринг бизнес–процессов в системе управления эффективностью бизнеса</w:t>
      </w:r>
    </w:p>
    <w:p w14:paraId="6538F912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Риск-менеджмент в системе обеспечения экономической устойчивости компаний</w:t>
      </w:r>
    </w:p>
    <w:p w14:paraId="55B81768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Риск-ориентированный внутренний контроль и аудит</w:t>
      </w:r>
    </w:p>
    <w:p w14:paraId="1266D1E4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Роль аудита в предупреждении кризисных явлений в экономике</w:t>
      </w:r>
    </w:p>
    <w:p w14:paraId="0D8EDAE4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Роль международных стандартов аудита в формировании институционального механизма подготовки корпоративной отчетности</w:t>
      </w:r>
    </w:p>
    <w:p w14:paraId="3C70261C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Роль сопутствующих услуг аудита в оценке деятельности экономических субъектов</w:t>
      </w:r>
    </w:p>
    <w:p w14:paraId="3572CC60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Совершенствование методов обоснования выборки в аудиторской проверке</w:t>
      </w:r>
    </w:p>
    <w:p w14:paraId="10174E4D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Стандартизация аналитических процедур в аудите финансовой отчетности организаций</w:t>
      </w:r>
    </w:p>
    <w:p w14:paraId="6923A820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Стандартизация бухгалтерского учета в странах с принципами исламской экономики</w:t>
      </w:r>
    </w:p>
    <w:p w14:paraId="17F5D0C2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Теоретические и методические аспекты финансового менеджмента в условиях кризисных процессов экономики</w:t>
      </w:r>
    </w:p>
    <w:p w14:paraId="4C5662FD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Трансфертное ценообразование в системе финансового управления организацией</w:t>
      </w:r>
    </w:p>
    <w:p w14:paraId="29206CD0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Управление долговым финансированием в системе финансового менеджмента</w:t>
      </w:r>
    </w:p>
    <w:p w14:paraId="5BFB266D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Управление организацией на основе критерия экономической добавленной стоимости</w:t>
      </w:r>
    </w:p>
    <w:p w14:paraId="4CFE0CA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Управление стоимостью генерирования денежных средств на основе принципов теории ограничений с целью максимизации прибыли компании</w:t>
      </w:r>
    </w:p>
    <w:p w14:paraId="4938091B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Управление устойчивым развитием корпораций в условиях ESG-трансформации</w:t>
      </w:r>
    </w:p>
    <w:p w14:paraId="05C2319F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Управление финансами корпорации на основе ключевых показателей эффективности</w:t>
      </w:r>
    </w:p>
    <w:p w14:paraId="05F647F4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Управление финансами организации на основе адаптивного бюджетирования</w:t>
      </w:r>
    </w:p>
    <w:p w14:paraId="54330F0A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Управление финансовой устойчивостью как фактор стоимости компании</w:t>
      </w:r>
    </w:p>
    <w:p w14:paraId="45D4E3B3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Учетно-аналитические аспекты управления инвестициями в дочерние и ассоциированные предприятия</w:t>
      </w:r>
    </w:p>
    <w:p w14:paraId="1330278A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Учётно-аналитические аспекты управления лизинговыми операциями у лизингодателя в компаниях Европы и Азии</w:t>
      </w:r>
    </w:p>
    <w:p w14:paraId="3969A6FC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Учетно-аналитические аспекты управления налоговой нагрузкой в системе финансового менеджмента</w:t>
      </w:r>
    </w:p>
    <w:p w14:paraId="2537E0D3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Учетно-аналитическое обеспечение в системе управления кредиторской задолженностью коммерческой организации</w:t>
      </w:r>
    </w:p>
    <w:p w14:paraId="6BB8B8DF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Учетно-аналитическое обеспечение экономической безопасности субъектов IT-бизнеса</w:t>
      </w:r>
    </w:p>
    <w:p w14:paraId="28992206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Фальсификация финансовой отчетности: обнаружение и предотвращение при проведении аудита</w:t>
      </w:r>
    </w:p>
    <w:p w14:paraId="15BAFFF2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Финансовая диагностика в системе экономической безопасности компании</w:t>
      </w:r>
    </w:p>
    <w:p w14:paraId="41F9B07E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Финансовый менеджмент в процессе реструктуризации компаний</w:t>
      </w:r>
    </w:p>
    <w:p w14:paraId="22F4B9DA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Формирование бухгалтерской (финансовой) отчетности коммерческими организациями Китая</w:t>
      </w:r>
    </w:p>
    <w:p w14:paraId="218A9F23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 xml:space="preserve">Формирование интегрированной отчетности в целях повышения информационной открытости и прозрачности деятельности организации </w:t>
      </w:r>
    </w:p>
    <w:p w14:paraId="5E07CB5E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Формирование информации в системе интегрированной отчетности в целях обеспечения устойчивого развития и социальной ответственности экономического субъекта</w:t>
      </w:r>
    </w:p>
    <w:p w14:paraId="6C11C431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Формирование контрольно-ориентированной системы бухгалтерского учета в организациях здравоохранения</w:t>
      </w:r>
    </w:p>
    <w:p w14:paraId="00A06CFD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Формирование механизма обеспечения финансовой безопасности в системе финансового менеджмента предприятия</w:t>
      </w:r>
    </w:p>
    <w:p w14:paraId="2581C9A7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lastRenderedPageBreak/>
        <w:t>Формирование публичной нефинансовой отчётности в целях повышения информационной открытости и прозрачности деятельности организации</w:t>
      </w:r>
    </w:p>
    <w:p w14:paraId="7F21D7CB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Формирование учетной политики в целях повышения качества финансовой информации</w:t>
      </w:r>
    </w:p>
    <w:p w14:paraId="50608111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Экономическая диагностика и прогнозное моделирование финансовых результатов деятельности организации</w:t>
      </w:r>
    </w:p>
    <w:p w14:paraId="21444437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Экономическая диагностика показателей платежеспособности в системе финансового управления организацией</w:t>
      </w:r>
    </w:p>
    <w:p w14:paraId="52F9C00E" w14:textId="77777777" w:rsidR="001E302E" w:rsidRPr="001E302E" w:rsidRDefault="001E302E" w:rsidP="00F76248">
      <w:pPr>
        <w:pStyle w:val="af9"/>
        <w:numPr>
          <w:ilvl w:val="0"/>
          <w:numId w:val="3"/>
        </w:numPr>
        <w:tabs>
          <w:tab w:val="left" w:pos="816"/>
        </w:tabs>
        <w:spacing w:after="0" w:line="240" w:lineRule="auto"/>
        <w:ind w:left="850" w:hanging="493"/>
        <w:jc w:val="both"/>
        <w:rPr>
          <w:rFonts w:ascii="Times New Roman" w:hAnsi="Times New Roman" w:cs="Times New Roman"/>
          <w:sz w:val="24"/>
          <w:szCs w:val="24"/>
        </w:rPr>
      </w:pPr>
      <w:r w:rsidRPr="001E302E">
        <w:rPr>
          <w:rFonts w:ascii="Times New Roman" w:hAnsi="Times New Roman" w:cs="Times New Roman"/>
          <w:sz w:val="24"/>
          <w:szCs w:val="24"/>
        </w:rPr>
        <w:t>Этические аспекты управления финансами</w:t>
      </w:r>
    </w:p>
    <w:p w14:paraId="0873BF8F" w14:textId="77777777" w:rsidR="001E302E" w:rsidRDefault="001E302E" w:rsidP="001E302E">
      <w:pPr>
        <w:tabs>
          <w:tab w:val="left" w:pos="816"/>
        </w:tabs>
        <w:spacing w:after="0" w:line="240" w:lineRule="auto"/>
      </w:pPr>
    </w:p>
    <w:p w14:paraId="077A44E2" w14:textId="77777777" w:rsidR="00E008A1" w:rsidRDefault="00E008A1" w:rsidP="001E302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45569E76" w14:textId="77777777" w:rsidR="00E008A1" w:rsidRDefault="00E008A1" w:rsidP="001E302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14:paraId="7D39FF58" w14:textId="78B14FFD" w:rsidR="001E302E" w:rsidRPr="00470C6C" w:rsidRDefault="001E302E" w:rsidP="001E302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70C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Зав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едующий</w:t>
      </w:r>
      <w:r w:rsidRPr="00470C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кафедрой учета, анализа и аудита        ________________           А.В. </w:t>
      </w:r>
      <w:proofErr w:type="spellStart"/>
      <w:r w:rsidRPr="00470C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Лыжова</w:t>
      </w:r>
      <w:proofErr w:type="spellEnd"/>
      <w:r w:rsidRPr="00470C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</w:t>
      </w:r>
    </w:p>
    <w:p w14:paraId="349CC4E3" w14:textId="77777777" w:rsidR="001E302E" w:rsidRDefault="001E302E" w:rsidP="00C618BE">
      <w:pPr>
        <w:tabs>
          <w:tab w:val="left" w:pos="816"/>
        </w:tabs>
        <w:spacing w:after="0" w:line="240" w:lineRule="auto"/>
      </w:pPr>
    </w:p>
    <w:sectPr w:rsidR="001E302E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4AA6DA" w14:textId="77777777" w:rsidR="00006F40" w:rsidRDefault="00006F40">
      <w:pPr>
        <w:spacing w:after="0" w:line="240" w:lineRule="auto"/>
      </w:pPr>
      <w:r>
        <w:separator/>
      </w:r>
    </w:p>
  </w:endnote>
  <w:endnote w:type="continuationSeparator" w:id="0">
    <w:p w14:paraId="2FF68631" w14:textId="77777777" w:rsidR="00006F40" w:rsidRDefault="00006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9047EB" w14:textId="77777777" w:rsidR="00006F40" w:rsidRDefault="00006F40">
      <w:pPr>
        <w:spacing w:after="0" w:line="240" w:lineRule="auto"/>
      </w:pPr>
      <w:r>
        <w:separator/>
      </w:r>
    </w:p>
  </w:footnote>
  <w:footnote w:type="continuationSeparator" w:id="0">
    <w:p w14:paraId="188D0C3D" w14:textId="77777777" w:rsidR="00006F40" w:rsidRDefault="00006F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371F1B"/>
    <w:multiLevelType w:val="hybridMultilevel"/>
    <w:tmpl w:val="FBAE0DEA"/>
    <w:lvl w:ilvl="0" w:tplc="28E09B26">
      <w:start w:val="1"/>
      <w:numFmt w:val="decimal"/>
      <w:lvlText w:val="%1."/>
      <w:lvlJc w:val="left"/>
      <w:pPr>
        <w:ind w:left="720" w:hanging="360"/>
      </w:pPr>
    </w:lvl>
    <w:lvl w:ilvl="1" w:tplc="906E3A52">
      <w:start w:val="1"/>
      <w:numFmt w:val="lowerLetter"/>
      <w:lvlText w:val="%2."/>
      <w:lvlJc w:val="left"/>
      <w:pPr>
        <w:ind w:left="1440" w:hanging="360"/>
      </w:pPr>
    </w:lvl>
    <w:lvl w:ilvl="2" w:tplc="B1E057AE">
      <w:start w:val="1"/>
      <w:numFmt w:val="lowerRoman"/>
      <w:lvlText w:val="%3."/>
      <w:lvlJc w:val="right"/>
      <w:pPr>
        <w:ind w:left="2160" w:hanging="180"/>
      </w:pPr>
    </w:lvl>
    <w:lvl w:ilvl="3" w:tplc="2788F946">
      <w:start w:val="1"/>
      <w:numFmt w:val="decimal"/>
      <w:lvlText w:val="%4."/>
      <w:lvlJc w:val="left"/>
      <w:pPr>
        <w:ind w:left="2880" w:hanging="360"/>
      </w:pPr>
    </w:lvl>
    <w:lvl w:ilvl="4" w:tplc="A86CB120">
      <w:start w:val="1"/>
      <w:numFmt w:val="lowerLetter"/>
      <w:lvlText w:val="%5."/>
      <w:lvlJc w:val="left"/>
      <w:pPr>
        <w:ind w:left="3600" w:hanging="360"/>
      </w:pPr>
    </w:lvl>
    <w:lvl w:ilvl="5" w:tplc="9EE094EC">
      <w:start w:val="1"/>
      <w:numFmt w:val="lowerRoman"/>
      <w:lvlText w:val="%6."/>
      <w:lvlJc w:val="right"/>
      <w:pPr>
        <w:ind w:left="4320" w:hanging="180"/>
      </w:pPr>
    </w:lvl>
    <w:lvl w:ilvl="6" w:tplc="9EC8D6F2">
      <w:start w:val="1"/>
      <w:numFmt w:val="decimal"/>
      <w:lvlText w:val="%7."/>
      <w:lvlJc w:val="left"/>
      <w:pPr>
        <w:ind w:left="5040" w:hanging="360"/>
      </w:pPr>
    </w:lvl>
    <w:lvl w:ilvl="7" w:tplc="BD24B628">
      <w:start w:val="1"/>
      <w:numFmt w:val="lowerLetter"/>
      <w:lvlText w:val="%8."/>
      <w:lvlJc w:val="left"/>
      <w:pPr>
        <w:ind w:left="5760" w:hanging="360"/>
      </w:pPr>
    </w:lvl>
    <w:lvl w:ilvl="8" w:tplc="AFC80C4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A17D1B"/>
    <w:multiLevelType w:val="hybridMultilevel"/>
    <w:tmpl w:val="7DD61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3F7CDF"/>
    <w:multiLevelType w:val="hybridMultilevel"/>
    <w:tmpl w:val="7DD4AF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BBA"/>
    <w:rsid w:val="00006F40"/>
    <w:rsid w:val="001D5BBA"/>
    <w:rsid w:val="001E302E"/>
    <w:rsid w:val="003978C9"/>
    <w:rsid w:val="00532888"/>
    <w:rsid w:val="005C6287"/>
    <w:rsid w:val="00737CDB"/>
    <w:rsid w:val="00AE65E7"/>
    <w:rsid w:val="00BE35D3"/>
    <w:rsid w:val="00C618BE"/>
    <w:rsid w:val="00CD6B2C"/>
    <w:rsid w:val="00D56662"/>
    <w:rsid w:val="00E008A1"/>
    <w:rsid w:val="00EE510D"/>
    <w:rsid w:val="00F7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DBFB8"/>
  <w15:docId w15:val="{B2F8C63B-9054-410E-A140-111575409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000FF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table" w:styleId="af8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9">
    <w:name w:val="List Paragraph"/>
    <w:basedOn w:val="a"/>
    <w:uiPriority w:val="99"/>
    <w:qFormat/>
    <w:pPr>
      <w:ind w:left="720"/>
      <w:contextualSpacing/>
    </w:pPr>
  </w:style>
  <w:style w:type="paragraph" w:customStyle="1" w:styleId="rmctchnj">
    <w:name w:val="rmctchnj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b">
    <w:name w:val="Основной текст Знак"/>
    <w:link w:val="afc"/>
    <w:locked/>
    <w:rsid w:val="001E302E"/>
    <w:rPr>
      <w:sz w:val="23"/>
      <w:szCs w:val="23"/>
      <w:shd w:val="clear" w:color="auto" w:fill="FFFFFF"/>
    </w:rPr>
  </w:style>
  <w:style w:type="paragraph" w:styleId="afc">
    <w:name w:val="Body Text"/>
    <w:basedOn w:val="a"/>
    <w:link w:val="afb"/>
    <w:rsid w:val="001E302E"/>
    <w:pPr>
      <w:shd w:val="clear" w:color="auto" w:fill="FFFFFF"/>
      <w:spacing w:after="360" w:line="240" w:lineRule="atLeast"/>
      <w:ind w:hanging="360"/>
    </w:pPr>
    <w:rPr>
      <w:sz w:val="23"/>
      <w:szCs w:val="23"/>
      <w:shd w:val="clear" w:color="auto" w:fill="FFFFFF"/>
    </w:rPr>
  </w:style>
  <w:style w:type="character" w:customStyle="1" w:styleId="13">
    <w:name w:val="Основной текст Знак1"/>
    <w:basedOn w:val="a0"/>
    <w:uiPriority w:val="99"/>
    <w:semiHidden/>
    <w:rsid w:val="001E30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1850</Words>
  <Characters>10549</Characters>
  <Application>Microsoft Office Word</Application>
  <DocSecurity>0</DocSecurity>
  <Lines>87</Lines>
  <Paragraphs>24</Paragraphs>
  <ScaleCrop>false</ScaleCrop>
  <Company>Казанский (Приволжский) федеральный университет</Company>
  <LinksUpToDate>false</LinksUpToDate>
  <CharactersWithSpaces>12375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Шигабиева Алия Марсовна</dc:creator>
  <cp:lastModifiedBy>Admin</cp:lastModifiedBy>
  <cp:revision>9</cp:revision>
  <dcterms:created xsi:type="dcterms:W3CDTF">2024-09-27T08:17:00Z</dcterms:created>
  <dcterms:modified xsi:type="dcterms:W3CDTF">2024-09-29T15:38:00Z</dcterms:modified>
</cp:coreProperties>
</file>