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B2137" w:rsidRPr="00470C6C" w:rsidRDefault="006B2137" w:rsidP="006B2137">
      <w:pPr>
        <w:pStyle w:val="a9"/>
        <w:spacing w:after="0"/>
        <w:ind w:left="2124" w:firstLine="708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0C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Утверждено  </w:t>
      </w:r>
    </w:p>
    <w:p w:rsidR="006B2137" w:rsidRPr="00470C6C" w:rsidRDefault="006B2137" w:rsidP="006B2137">
      <w:pPr>
        <w:pStyle w:val="a9"/>
        <w:spacing w:after="0"/>
        <w:ind w:left="2124" w:firstLine="708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0C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на заседании кафедры учета, анализа и аудита</w:t>
      </w:r>
    </w:p>
    <w:p w:rsidR="006B2137" w:rsidRPr="00470C6C" w:rsidRDefault="006B2137" w:rsidP="006B2137">
      <w:pPr>
        <w:pStyle w:val="a9"/>
        <w:spacing w:after="0"/>
        <w:ind w:left="2124" w:firstLine="708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0C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Протокол № 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2</w:t>
      </w:r>
      <w:r w:rsidRPr="00470C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от 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27</w:t>
      </w:r>
      <w:r w:rsidRPr="00470C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.0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9</w:t>
      </w:r>
      <w:r w:rsidRPr="00470C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.202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4</w:t>
      </w:r>
      <w:r w:rsidRPr="00470C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г.</w:t>
      </w:r>
    </w:p>
    <w:p w:rsidR="006B2137" w:rsidRPr="00470C6C" w:rsidRDefault="006B2137" w:rsidP="006B2137">
      <w:pPr>
        <w:pStyle w:val="a9"/>
        <w:spacing w:after="0"/>
        <w:ind w:left="2124" w:firstLine="708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:rsidR="009B2F9F" w:rsidRPr="00A76D0F" w:rsidRDefault="009B2F9F" w:rsidP="00DC7B60">
      <w:pPr>
        <w:tabs>
          <w:tab w:val="left" w:pos="0"/>
          <w:tab w:val="left" w:pos="567"/>
        </w:tabs>
        <w:spacing w:after="0" w:line="23" w:lineRule="atLeast"/>
        <w:ind w:left="148" w:hanging="74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BC5C43" w:rsidRPr="00A76D0F" w:rsidRDefault="00BC5C43" w:rsidP="00B9702F">
      <w:pPr>
        <w:tabs>
          <w:tab w:val="left" w:pos="0"/>
        </w:tabs>
        <w:spacing w:after="0" w:line="36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B9702F" w:rsidRPr="00A76D0F" w:rsidRDefault="00B9702F" w:rsidP="002035EE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76D0F">
        <w:rPr>
          <w:rFonts w:ascii="Times New Roman" w:eastAsia="Times New Roman" w:hAnsi="Times New Roman"/>
          <w:b/>
          <w:sz w:val="24"/>
          <w:szCs w:val="24"/>
          <w:lang w:eastAsia="ru-RU"/>
        </w:rPr>
        <w:t>Перечень тем выпускных квалификационных работ,</w:t>
      </w:r>
    </w:p>
    <w:p w:rsidR="00B9702F" w:rsidRPr="00A76D0F" w:rsidRDefault="00B9702F" w:rsidP="002035EE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76D0F">
        <w:rPr>
          <w:rFonts w:ascii="Times New Roman" w:hAnsi="Times New Roman"/>
          <w:b/>
          <w:sz w:val="24"/>
          <w:szCs w:val="24"/>
        </w:rPr>
        <w:t>предлагаемых студентам Института управления, экономики и финансов КФУ,</w:t>
      </w:r>
    </w:p>
    <w:p w:rsidR="00B9702F" w:rsidRPr="00A76D0F" w:rsidRDefault="00B9702F" w:rsidP="002035EE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76D0F">
        <w:rPr>
          <w:rFonts w:ascii="Times New Roman" w:hAnsi="Times New Roman"/>
          <w:b/>
          <w:sz w:val="24"/>
          <w:szCs w:val="24"/>
        </w:rPr>
        <w:t xml:space="preserve">обучающихся по образовательным программам высшего образования – </w:t>
      </w:r>
    </w:p>
    <w:p w:rsidR="00B9702F" w:rsidRPr="00A76D0F" w:rsidRDefault="00B9702F" w:rsidP="002035EE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76D0F">
        <w:rPr>
          <w:rFonts w:ascii="Times New Roman" w:hAnsi="Times New Roman"/>
          <w:b/>
          <w:sz w:val="24"/>
          <w:szCs w:val="24"/>
        </w:rPr>
        <w:t xml:space="preserve">программам бакалавриата, программам специалитета на </w:t>
      </w:r>
      <w:r w:rsidR="002035EE" w:rsidRPr="00A76D0F">
        <w:rPr>
          <w:rFonts w:ascii="Times New Roman" w:hAnsi="Times New Roman"/>
          <w:b/>
          <w:sz w:val="24"/>
          <w:szCs w:val="24"/>
        </w:rPr>
        <w:t xml:space="preserve">выпуск </w:t>
      </w:r>
      <w:r w:rsidRPr="00A76D0F">
        <w:rPr>
          <w:rFonts w:ascii="Times New Roman" w:hAnsi="Times New Roman"/>
          <w:b/>
          <w:sz w:val="24"/>
          <w:szCs w:val="24"/>
        </w:rPr>
        <w:t>202</w:t>
      </w:r>
      <w:r w:rsidR="00B51387">
        <w:rPr>
          <w:rFonts w:ascii="Times New Roman" w:hAnsi="Times New Roman"/>
          <w:b/>
          <w:sz w:val="24"/>
          <w:szCs w:val="24"/>
        </w:rPr>
        <w:t>5</w:t>
      </w:r>
      <w:r w:rsidR="0078594E" w:rsidRPr="00A76D0F">
        <w:rPr>
          <w:rFonts w:ascii="Times New Roman" w:hAnsi="Times New Roman"/>
          <w:b/>
          <w:sz w:val="24"/>
          <w:szCs w:val="24"/>
        </w:rPr>
        <w:t xml:space="preserve"> </w:t>
      </w:r>
      <w:r w:rsidRPr="00A76D0F">
        <w:rPr>
          <w:rFonts w:ascii="Times New Roman" w:hAnsi="Times New Roman"/>
          <w:b/>
          <w:sz w:val="24"/>
          <w:szCs w:val="24"/>
        </w:rPr>
        <w:t>год</w:t>
      </w:r>
      <w:r w:rsidR="002035EE" w:rsidRPr="00A76D0F">
        <w:rPr>
          <w:rFonts w:ascii="Times New Roman" w:hAnsi="Times New Roman"/>
          <w:b/>
          <w:sz w:val="24"/>
          <w:szCs w:val="24"/>
        </w:rPr>
        <w:t>а</w:t>
      </w:r>
      <w:r w:rsidRPr="00A76D0F">
        <w:rPr>
          <w:rFonts w:ascii="Times New Roman" w:hAnsi="Times New Roman"/>
          <w:b/>
          <w:sz w:val="24"/>
          <w:szCs w:val="24"/>
        </w:rPr>
        <w:t xml:space="preserve">, </w:t>
      </w:r>
    </w:p>
    <w:p w:rsidR="00B9702F" w:rsidRPr="00A76D0F" w:rsidRDefault="00B9702F" w:rsidP="002035EE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76D0F">
        <w:rPr>
          <w:rFonts w:ascii="Times New Roman" w:hAnsi="Times New Roman"/>
          <w:b/>
          <w:sz w:val="24"/>
          <w:szCs w:val="24"/>
        </w:rPr>
        <w:t xml:space="preserve">по образовательным программам высшего образования – </w:t>
      </w:r>
    </w:p>
    <w:p w:rsidR="00B9702F" w:rsidRPr="00A76D0F" w:rsidRDefault="00B9702F" w:rsidP="002035EE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76D0F">
        <w:rPr>
          <w:rFonts w:ascii="Times New Roman" w:hAnsi="Times New Roman"/>
          <w:b/>
          <w:sz w:val="24"/>
          <w:szCs w:val="24"/>
        </w:rPr>
        <w:t>программам магистратуры 202</w:t>
      </w:r>
      <w:r w:rsidR="006B2137">
        <w:rPr>
          <w:rFonts w:ascii="Times New Roman" w:hAnsi="Times New Roman"/>
          <w:b/>
          <w:sz w:val="24"/>
          <w:szCs w:val="24"/>
        </w:rPr>
        <w:t>4</w:t>
      </w:r>
      <w:r w:rsidR="0078594E" w:rsidRPr="00A76D0F">
        <w:rPr>
          <w:rFonts w:ascii="Times New Roman" w:hAnsi="Times New Roman"/>
          <w:b/>
          <w:sz w:val="24"/>
          <w:szCs w:val="24"/>
        </w:rPr>
        <w:t xml:space="preserve"> </w:t>
      </w:r>
      <w:r w:rsidRPr="00A76D0F">
        <w:rPr>
          <w:rFonts w:ascii="Times New Roman" w:hAnsi="Times New Roman"/>
          <w:b/>
          <w:sz w:val="24"/>
          <w:szCs w:val="24"/>
        </w:rPr>
        <w:t>года приема</w:t>
      </w:r>
    </w:p>
    <w:p w:rsidR="00B9702F" w:rsidRPr="00A76D0F" w:rsidRDefault="00B9702F" w:rsidP="00824B05">
      <w:pPr>
        <w:keepNext/>
        <w:spacing w:after="0" w:line="240" w:lineRule="auto"/>
        <w:contextualSpacing/>
        <w:jc w:val="center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E47DB" w:rsidRPr="00A76D0F" w:rsidRDefault="000E47DB" w:rsidP="000E47DB">
      <w:pPr>
        <w:tabs>
          <w:tab w:val="left" w:pos="81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13B8A" w:rsidRPr="00A76D0F" w:rsidRDefault="000E47DB" w:rsidP="005D14F0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76D0F">
        <w:rPr>
          <w:rFonts w:ascii="Times New Roman" w:eastAsia="Times New Roman" w:hAnsi="Times New Roman"/>
          <w:b/>
          <w:sz w:val="24"/>
          <w:szCs w:val="24"/>
          <w:lang w:eastAsia="ru-RU"/>
        </w:rPr>
        <w:t>38.04.01 «Экономика»</w:t>
      </w:r>
    </w:p>
    <w:p w:rsidR="000E47DB" w:rsidRPr="00A76D0F" w:rsidRDefault="005D14F0" w:rsidP="005D14F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76D0F">
        <w:rPr>
          <w:rFonts w:ascii="Times New Roman" w:eastAsia="Times New Roman" w:hAnsi="Times New Roman"/>
          <w:b/>
          <w:sz w:val="24"/>
          <w:szCs w:val="24"/>
          <w:lang w:eastAsia="ru-RU"/>
        </w:rPr>
        <w:t>магистерская программа</w:t>
      </w:r>
      <w:r w:rsidR="000E47DB" w:rsidRPr="00A76D0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="00F13B8A" w:rsidRPr="00A76D0F">
        <w:rPr>
          <w:rFonts w:ascii="Times New Roman" w:eastAsia="Times New Roman" w:hAnsi="Times New Roman"/>
          <w:b/>
          <w:sz w:val="24"/>
          <w:szCs w:val="24"/>
          <w:lang w:eastAsia="ru-RU"/>
        </w:rPr>
        <w:t>«</w:t>
      </w:r>
      <w:r w:rsidR="000E47DB" w:rsidRPr="00A76D0F">
        <w:rPr>
          <w:rFonts w:ascii="Times New Roman" w:hAnsi="Times New Roman"/>
          <w:b/>
          <w:sz w:val="24"/>
          <w:szCs w:val="24"/>
        </w:rPr>
        <w:t>Учет, аудит и финансовый консалтинг</w:t>
      </w:r>
      <w:r w:rsidR="000E47DB" w:rsidRPr="00A76D0F">
        <w:rPr>
          <w:rFonts w:ascii="Times New Roman" w:eastAsia="Times New Roman" w:hAnsi="Times New Roman"/>
          <w:b/>
          <w:sz w:val="24"/>
          <w:szCs w:val="24"/>
          <w:lang w:eastAsia="ru-RU"/>
        </w:rPr>
        <w:t>»</w:t>
      </w:r>
    </w:p>
    <w:p w:rsidR="000E47DB" w:rsidRPr="00A76D0F" w:rsidRDefault="000E47DB" w:rsidP="000E47DB">
      <w:pPr>
        <w:tabs>
          <w:tab w:val="left" w:pos="81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1. Адаптация системы учета финансовых результатов по российским стандартам в</w:t>
      </w:r>
      <w:r w:rsidR="00944530" w:rsidRPr="00944530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 xml:space="preserve">соответствии с </w:t>
      </w:r>
      <w:r w:rsidR="006863AE" w:rsidRPr="00944530">
        <w:rPr>
          <w:rFonts w:ascii="Times New Roman" w:hAnsi="Times New Roman" w:cs="Times New Roman"/>
          <w:sz w:val="24"/>
          <w:szCs w:val="24"/>
        </w:rPr>
        <w:t>Международными</w:t>
      </w:r>
      <w:r w:rsidR="006863AE">
        <w:rPr>
          <w:rFonts w:ascii="Times New Roman" w:hAnsi="Times New Roman" w:cs="Times New Roman"/>
          <w:sz w:val="24"/>
          <w:szCs w:val="24"/>
        </w:rPr>
        <w:t xml:space="preserve"> </w:t>
      </w:r>
      <w:r w:rsidR="006863AE" w:rsidRPr="00944530">
        <w:rPr>
          <w:rFonts w:ascii="Times New Roman" w:hAnsi="Times New Roman" w:cs="Times New Roman"/>
          <w:sz w:val="24"/>
          <w:szCs w:val="24"/>
        </w:rPr>
        <w:t>стандартами финансовой отчетности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2. Актуарный баланс и использование его данных для оценки предприятия как имущественного</w:t>
      </w:r>
      <w:r w:rsidR="00944530" w:rsidRPr="00944530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комплекса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3. Анализ финансового состояния организации и разработка программ финансового</w:t>
      </w:r>
      <w:r w:rsidR="00944530" w:rsidRPr="00944530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оздоровления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4. Аспекты применения системы сбалансированных показателей в контексте стратегического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и оперативного контроллинга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5. Аудит достоверности информации о материально-производственных ресурсах организации</w:t>
      </w:r>
      <w:r w:rsidR="00944530" w:rsidRPr="00944530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и эффективности их использования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6. Бухгалтерский учет и экономический анализ как отрасль экономической науки и функция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управления организацией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7. Внутренний аудит как элемент системы внутрихозяйственного контроля организации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8. Внутренний аудит материально-производственных ресурсов коммерческой организации и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анализ эффективности их использования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9. Достоверность бухгалтерской отчетности и оценка существенности искажений в аудите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10. Институциональные аспекты теории и практики бухгалтерского учета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11. Консолидированная финансовая отчетность: принципы составления, методология ее</w:t>
      </w:r>
      <w:r w:rsidR="00944530" w:rsidRPr="00944530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формирования и анализа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12. Контроллинг затрат и результатов деятельности организации и использование его данных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для целей управления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13. Концепции собственного капитала организации, используемые в российской и</w:t>
      </w:r>
      <w:r w:rsidR="006863AE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международной системе бухгалтерского учета и анализа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14. Концепции статического и динамического балансов организации и их современная</w:t>
      </w:r>
      <w:r w:rsidR="006863AE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интерпретация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15. Методический инструментарий бухгалтерского учета и внутреннего контроля оценочных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обязательств организации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16. Оценка показателей бухгалтерского баланса как инструмент регулирования финансового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положения организации в рамках креативного учета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17. Постулаты бухгалтерского учета в России и их соотношение с Международными</w:t>
      </w:r>
      <w:r w:rsidR="006863AE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стандартами финансовой отчетности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18. Представление бюджетной информации в финансовой отчетности образовательных</w:t>
      </w:r>
      <w:r w:rsidR="006863AE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организаций, составляемой по международным стандартам общественного сектора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19. Применение методов бюджетирования на этапах разработки, анализа и осуществления</w:t>
      </w:r>
      <w:r w:rsidR="006863AE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инвестиционных проектов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20. Применимость принципа нейтральности информации в бухгалтерском учете и отчетности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21. Причины и способы искажения информации в финансовой отчетности организаций в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lastRenderedPageBreak/>
        <w:t>условиях рыночной экономики, возможности их выявления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22. Проблемы выявления и пресечения мошенничества в системе финансового управления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российскими организациями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23. Проблемы и возможности реализации маржинальной концепции затрат в обосновании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управленческих решений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24. Профессиональное бухгалтерское суждение при формировании финансовой отчетности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25. Профессиональное суждение при формировании бухгалтерской информации о финансовых</w:t>
      </w:r>
      <w:r w:rsidR="00944530" w:rsidRPr="00944530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вложениях коммерческой организации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26. Развитие анализа и контроля прогнозной финансовой информации экономического субъекта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27. Развитие аналитического инструмен</w:t>
      </w:r>
      <w:bookmarkStart w:id="0" w:name="_GoBack"/>
      <w:bookmarkEnd w:id="0"/>
      <w:r w:rsidRPr="00944530">
        <w:rPr>
          <w:rFonts w:ascii="Times New Roman" w:hAnsi="Times New Roman" w:cs="Times New Roman"/>
          <w:sz w:val="24"/>
          <w:szCs w:val="24"/>
        </w:rPr>
        <w:t>тария оценки эффективности деятельности аудиторской</w:t>
      </w:r>
      <w:r w:rsidR="00944530" w:rsidRPr="00944530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организации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28. Развитие бухгалтерского учета запасов в коммерческих организациях в соответствии с</w:t>
      </w:r>
      <w:r w:rsidR="006863AE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международными стандартами финансовой отчетности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29. Развитие бухгалтерского учета затрат по охране окружающей среды для целей</w:t>
      </w:r>
      <w:r w:rsidR="00944530" w:rsidRPr="00944530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обеспечения</w:t>
      </w:r>
      <w:r w:rsidR="00944530" w:rsidRPr="00944530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экологической безопасности организации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30. Развитие бухгалтерского учета человеческого капитала для целей формирования</w:t>
      </w:r>
      <w:r w:rsidR="00944530" w:rsidRPr="00944530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показателей финансовой отчетности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31. Развитие бухгалтерского учета в системе экономической безопасности коммерческих</w:t>
      </w:r>
      <w:r w:rsidR="006863AE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организаций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32. Развитие интегрированного подхода к внутреннему контролю фактов хозяйственной жизни</w:t>
      </w:r>
      <w:r w:rsidR="00944530" w:rsidRPr="00944530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коммерческой организации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33. Развитие информационной базы внутреннего контроля и аудита операций с займами</w:t>
      </w:r>
      <w:r w:rsidR="006863AE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организаций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34. Развитие методического инструментария учета и анализа интеллектуальной собственности</w:t>
      </w:r>
      <w:r w:rsidR="00944530" w:rsidRPr="00944530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для целей эффективной коммерциализации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35. Развитие организационного и методического обеспечения учетного процесса экономических</w:t>
      </w:r>
      <w:r w:rsidR="00944530" w:rsidRPr="00944530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субъектов малого бизнеса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36. Развитие организационно-методического обеспечения внутреннего аудита в судебно</w:t>
      </w:r>
      <w:r w:rsidR="00944530" w:rsidRPr="00944530">
        <w:rPr>
          <w:rFonts w:ascii="Times New Roman" w:hAnsi="Times New Roman" w:cs="Times New Roman"/>
          <w:sz w:val="24"/>
          <w:szCs w:val="24"/>
        </w:rPr>
        <w:t>-</w:t>
      </w:r>
      <w:r w:rsidRPr="00944530">
        <w:rPr>
          <w:rFonts w:ascii="Times New Roman" w:hAnsi="Times New Roman" w:cs="Times New Roman"/>
          <w:sz w:val="24"/>
          <w:szCs w:val="24"/>
        </w:rPr>
        <w:t>бухгалтерской экспертизе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37. Развитие организационно-методического обеспечения стратегического экономического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анализа корпораций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38. Развитие системы «</w:t>
      </w:r>
      <w:proofErr w:type="spellStart"/>
      <w:r w:rsidRPr="00944530">
        <w:rPr>
          <w:rFonts w:ascii="Times New Roman" w:hAnsi="Times New Roman" w:cs="Times New Roman"/>
          <w:sz w:val="24"/>
          <w:szCs w:val="24"/>
        </w:rPr>
        <w:t>Директ-кост</w:t>
      </w:r>
      <w:proofErr w:type="spellEnd"/>
      <w:r w:rsidRPr="00944530">
        <w:rPr>
          <w:rFonts w:ascii="Times New Roman" w:hAnsi="Times New Roman" w:cs="Times New Roman"/>
          <w:sz w:val="24"/>
          <w:szCs w:val="24"/>
        </w:rPr>
        <w:t>» для управления эффективностью деятельности</w:t>
      </w:r>
      <w:r w:rsidR="006863AE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коммерческой организацией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39. Развитие теории и методики внутреннего аудита группы взаимосвязанных организаций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40. Развитие управленческого учета затрат и результатов на основе принципов теории</w:t>
      </w:r>
      <w:r w:rsidR="006863AE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ограничений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41. Развитие управленческого учета затрат по видам деятельности, ориентированного на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измерение времени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42. Развитие учета и анализа затрат на инновационную деятельность организации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43. Развитие учета и анализа затрат на природоохранную деятельность организации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44. Развитие учетно-аналитического обеспечения управления экологической деятельностью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организации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45. Развитие учетно-аналитического обеспечения повышения эффективности использования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основных средств в коммерческой организации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46. Развитие форм и содержания бухгалтерской (финансовой) отчетности в соответствии с</w:t>
      </w:r>
      <w:r w:rsidR="006863AE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требованиями федеральных и международных стандартов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47. Разработка контрольно-аналитического обеспечения управления предпринимательским</w:t>
      </w:r>
      <w:r w:rsidR="006863AE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риском коммерческой организации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48. Реформирование российского бухгалтерского учета основных средств в соответствии с</w:t>
      </w:r>
      <w:r w:rsidR="006863AE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Международными стандартами финансовой отчетности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49. Роль внутреннего аудита в обеспечении эффективности системы корпоративного управления</w:t>
      </w:r>
      <w:r w:rsidR="00944530" w:rsidRPr="00944530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акционерным обществом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50. Роль постулатов бухгалтерского учета в достижении сопоставимости учетной информации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lastRenderedPageBreak/>
        <w:t>51. Сбалансированная система показателей и ее использование для формирования финансовой</w:t>
      </w:r>
      <w:r w:rsidR="00944530" w:rsidRPr="00944530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и управленческой отчетности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52. Система измерения прогнозных, плановых и фактических затрат в оперативном</w:t>
      </w:r>
      <w:r w:rsidR="006863AE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контроллинге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53. События после отчетной даты: формирование информации в учете и отчетности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54. Совершенствование управленческого учета как механизма информационного обеспечения</w:t>
      </w:r>
      <w:r w:rsidR="00944530" w:rsidRPr="00944530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устойчивого развития коммерческих организаций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55. Современная интерпретация концепции многообразия балансов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56. Современные направления формирования бухгалтерской отчетности в системе</w:t>
      </w:r>
      <w:r w:rsidR="006863AE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корпоративного управления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57. Современные проблемы обеспечения качества аудиторской деятельности в Российской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Федерации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58. Социальный учет как средство обобщения информации о социальных и экологических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последствиях экономических действий организаций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59. Теоретико-методологические основы учета затрат по формированию и развитию</w:t>
      </w:r>
      <w:r w:rsidR="00944530" w:rsidRPr="00944530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человеческого капитала в рамках концепции управления стоимостью организации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60. Теоретические основы и возможности использования в учете и анализе оценки активов и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обязательств по справедливой стоимости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61. Трансакционные издержки: возможные направления учета и анализа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62. Управление дебиторской задолженностью как эффективный инструмент системы</w:t>
      </w:r>
      <w:r w:rsidR="006863AE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внутреннего контроля компании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63. Управленческие аспекты финансового учета в коммерческих организациях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64. Учет внутрихозяйственных операций с применением трансфертных цен как инструмент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установления баланса интересов собственников и менеджеров организации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65. Учёт и анализ в системе управления дебиторской задолженностью коммерческой</w:t>
      </w:r>
      <w:r w:rsidR="006863AE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организации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66. Учет и анализ в системе управления материальными ресурсами в целях повышения</w:t>
      </w:r>
      <w:r w:rsidR="006863AE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эффективности их использования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67. Учет и анализ в системе управления финансовыми результатами деятельности коммерческой</w:t>
      </w:r>
      <w:r w:rsidR="00944530" w:rsidRPr="00944530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организации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68. Учет и анализ долговых обязательств как информационная база при обеспечении повышения</w:t>
      </w:r>
      <w:r w:rsidR="00944530" w:rsidRPr="00944530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кредитоспособности коммерческих организаций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69. Учет и анализ эффективности проведения реструктуризации коммерческих организаций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70. Учет и отчетность в системе управления накладными расходами коммерческой организации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71. Учет и отчетность в условиях реорганизации хозяйствующих субъектов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72. Учет, анализ и методы управления денежными потоками организации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73. Учет, контроль и анализ затрат на производство в системе управления затратами по</w:t>
      </w:r>
      <w:r w:rsidR="006863AE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нормативному методу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74. Учет, контроль и анализ производственного потребления материальных ресурсов в системе</w:t>
      </w:r>
      <w:r w:rsidR="00944530" w:rsidRPr="00944530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управления затратами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75. Учетно-аналитические аспекты вознаграждений работникам коммерческой организации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76. Учетно-аналитические аспекты инвестиционной привлекательности экономического</w:t>
      </w:r>
      <w:r w:rsidR="006863AE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субъекта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77. Учетно-аналитические аспекты повышения эффективности деятельности и</w:t>
      </w:r>
      <w:r w:rsidR="006863AE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конкурентоспособности организации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78. Учетно-аналитические аспекты финансовых результатов от обычных видов деятельности</w:t>
      </w:r>
      <w:r w:rsidR="006863AE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коммерческих организаций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79. Учетно-аналитическое обеспечение в системе управления дебиторской задолженностью</w:t>
      </w:r>
      <w:r w:rsidR="006863AE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коммерческой организации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80. Учетно-аналитическое обеспечение управления внешнеэкономической деятельностью</w:t>
      </w:r>
      <w:r w:rsidR="006863AE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организации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81. Учетно-аналитическое обеспечение управления деловой активностью организаций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lastRenderedPageBreak/>
        <w:t>82. Учетно-аналитическое обеспечение управления нематериальными активами коммерческой</w:t>
      </w:r>
      <w:r w:rsidRPr="00944530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организации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83. Учетно-методический инструментарий формирования отчетности об интеллектуальном</w:t>
      </w:r>
      <w:r w:rsidR="006863AE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капитале организации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84. Учетно-методический инструментарий формирования и раскрытия информации о рисках</w:t>
      </w:r>
      <w:r w:rsidR="006863AE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бизнеса в финансовой отчетности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85. Фальсификация финансовой отчетности: возможности обнаружения и предотвращения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86. Формирование и использование финансовой отчетности в глобальной цифровой среде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87. Формирование и представление в бухгалтерском балансе информации о финансовом</w:t>
      </w:r>
      <w:r w:rsidR="006863AE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положении коммерческой организации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88. Формирование и представление в отчетности информации о собственном капитале</w:t>
      </w:r>
      <w:r w:rsidR="006863AE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организации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89. Формирование и раскрытие информации о социальной ответственности организации в</w:t>
      </w:r>
      <w:r w:rsidR="006863AE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корпоративной отчетности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90. Формирование и раскрытие нефинансовой информации в системе интегрированной</w:t>
      </w:r>
      <w:r w:rsidR="006863AE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отчетности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91. Формирование и раскрытии информации об экологической устойчивости организации в</w:t>
      </w:r>
      <w:r w:rsidR="006863AE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интегрированной отчетности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92. Формирование интегрированной информации о дебиторской и кредиторской задолженности</w:t>
      </w:r>
      <w:r w:rsidR="00944530" w:rsidRPr="00944530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для обеспечения финансовой стабильности организации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93. Формирование информации о движении денежных средств образовательных организаций по</w:t>
      </w:r>
      <w:r w:rsidR="00944530" w:rsidRPr="00944530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международным стандартам финансовой отчетности общественного сектора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94. Формирование информации о финансовых результатах образовательных организаций по</w:t>
      </w:r>
      <w:r w:rsidR="006863AE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международным стандартам финансовой отчетности общественного сектора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95. Формирование информации об активах образовательных организаций по международным</w:t>
      </w:r>
      <w:r w:rsidR="00944530" w:rsidRPr="00944530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стандартам финансовой отчетности общественного сектора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96. Формирование информации об обязательствах образовательных организаций по</w:t>
      </w:r>
      <w:r w:rsidR="006863AE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международным стандартам финансовой отчетности общественного сектора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97. Формирование информационной базы в системе бухгалтерского учета для оптимизации</w:t>
      </w:r>
      <w:r w:rsidR="006863AE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расчетов по налогу на прибыль коммерческих организаций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98. Формирование прогнозного отчета о финансовых результатах и использование его данных</w:t>
      </w:r>
      <w:r w:rsidR="00944530" w:rsidRPr="00944530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для целей принятия управленческих решений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99. Формирование учетно-аналитической базы организаций государственного сектора в</w:t>
      </w:r>
      <w:r w:rsidR="006863AE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 xml:space="preserve">условиях адаптации к </w:t>
      </w:r>
      <w:r w:rsidR="006863AE">
        <w:rPr>
          <w:rFonts w:ascii="Times New Roman" w:hAnsi="Times New Roman" w:cs="Times New Roman"/>
          <w:sz w:val="24"/>
          <w:szCs w:val="24"/>
        </w:rPr>
        <w:t>м</w:t>
      </w:r>
      <w:r w:rsidRPr="00944530">
        <w:rPr>
          <w:rFonts w:ascii="Times New Roman" w:hAnsi="Times New Roman" w:cs="Times New Roman"/>
          <w:sz w:val="24"/>
          <w:szCs w:val="24"/>
        </w:rPr>
        <w:t>еждународным стандартам финансовой отчетности общественного сектора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100. Формирование учетно-аналитической информации для определения налога на добавленную</w:t>
      </w:r>
      <w:r w:rsidR="00944530" w:rsidRPr="00944530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стоимость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101. Формирование учетно-аналитической информации о доходах и расходах в строительной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организации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102. Формирование учетно-аналитической информации о собственном капитале акционерных</w:t>
      </w:r>
      <w:r w:rsidR="00944530" w:rsidRPr="00944530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обществ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103. Формирование учетно-аналитической информации о финансовых результатах деятельности</w:t>
      </w:r>
      <w:r w:rsidR="00944530" w:rsidRPr="00944530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организации для обеспечения ее финансовой устойчивости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104. Формирование учетно-аналитической информации об устойчивости развития организации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105. Формирование финансовой отчетности в условиях развития бухгалтерского учета</w:t>
      </w:r>
      <w:r w:rsidR="006863AE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обязательств коммерческих организаций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106. Формирование финансовой отчетности в условиях развития бухгалтерского учета</w:t>
      </w:r>
      <w:r w:rsidR="006863AE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репутационных активов организаций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107. Функционально-стоимостный анализ: теория, практика и особенности использования в</w:t>
      </w:r>
      <w:r w:rsidR="006863AE">
        <w:rPr>
          <w:rFonts w:ascii="Times New Roman" w:hAnsi="Times New Roman" w:cs="Times New Roman"/>
          <w:sz w:val="24"/>
          <w:szCs w:val="24"/>
        </w:rPr>
        <w:t xml:space="preserve"> </w:t>
      </w:r>
      <w:r w:rsidRPr="00944530">
        <w:rPr>
          <w:rFonts w:ascii="Times New Roman" w:hAnsi="Times New Roman" w:cs="Times New Roman"/>
          <w:sz w:val="24"/>
          <w:szCs w:val="24"/>
        </w:rPr>
        <w:t>мировой практике</w:t>
      </w:r>
    </w:p>
    <w:p w:rsidR="002007D0" w:rsidRPr="00944530" w:rsidRDefault="002007D0" w:rsidP="0094453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44530">
        <w:rPr>
          <w:rFonts w:ascii="Times New Roman" w:hAnsi="Times New Roman" w:cs="Times New Roman"/>
          <w:sz w:val="24"/>
          <w:szCs w:val="24"/>
        </w:rPr>
        <w:t>108. Экономико-математические методы в аудите бухгалтерской (финансовой) отчетности</w:t>
      </w:r>
    </w:p>
    <w:p w:rsidR="008025F5" w:rsidRPr="00A76D0F" w:rsidRDefault="008025F5" w:rsidP="008025F5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2007D0" w:rsidRPr="00470C6C" w:rsidRDefault="002007D0" w:rsidP="002007D0">
      <w:pPr>
        <w:spacing w:after="0" w:line="240" w:lineRule="auto"/>
        <w:contextualSpacing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470C6C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Зав</w:t>
      </w:r>
      <w:r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едующий</w:t>
      </w:r>
      <w:r w:rsidRPr="00470C6C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кафедрой учета, анализа и аудита        ________________           А.В. </w:t>
      </w:r>
      <w:proofErr w:type="spellStart"/>
      <w:r w:rsidRPr="00470C6C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Лыжова</w:t>
      </w:r>
      <w:proofErr w:type="spellEnd"/>
      <w:r w:rsidRPr="00470C6C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</w:t>
      </w:r>
    </w:p>
    <w:sectPr w:rsidR="002007D0" w:rsidRPr="00470C6C" w:rsidSect="00B60A6E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303D65"/>
    <w:multiLevelType w:val="hybridMultilevel"/>
    <w:tmpl w:val="0796727C"/>
    <w:lvl w:ilvl="0" w:tplc="67489C8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strike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B253E3"/>
    <w:multiLevelType w:val="hybridMultilevel"/>
    <w:tmpl w:val="CC5A3AA8"/>
    <w:lvl w:ilvl="0" w:tplc="902C50F6">
      <w:start w:val="1"/>
      <w:numFmt w:val="decimal"/>
      <w:lvlText w:val="%1."/>
      <w:lvlJc w:val="left"/>
      <w:pPr>
        <w:ind w:left="360" w:hanging="360"/>
      </w:pPr>
      <w:rPr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0024E0E"/>
    <w:multiLevelType w:val="hybridMultilevel"/>
    <w:tmpl w:val="7688DEF0"/>
    <w:lvl w:ilvl="0" w:tplc="CE02BD72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DF02CA2"/>
    <w:multiLevelType w:val="hybridMultilevel"/>
    <w:tmpl w:val="FF8C4EFA"/>
    <w:lvl w:ilvl="0" w:tplc="5ADAAF20">
      <w:start w:val="1"/>
      <w:numFmt w:val="decimal"/>
      <w:lvlText w:val="%1."/>
      <w:lvlJc w:val="left"/>
      <w:pPr>
        <w:ind w:left="502" w:hanging="360"/>
      </w:pPr>
      <w:rPr>
        <w:rFonts w:hint="default"/>
        <w:strike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3D20"/>
    <w:rsid w:val="00005DE5"/>
    <w:rsid w:val="00007099"/>
    <w:rsid w:val="00047FBC"/>
    <w:rsid w:val="000C5E14"/>
    <w:rsid w:val="000E47DB"/>
    <w:rsid w:val="00133EFD"/>
    <w:rsid w:val="0019513A"/>
    <w:rsid w:val="002007D0"/>
    <w:rsid w:val="00200EBE"/>
    <w:rsid w:val="002035EE"/>
    <w:rsid w:val="00212A4A"/>
    <w:rsid w:val="002708F8"/>
    <w:rsid w:val="00296294"/>
    <w:rsid w:val="002F004F"/>
    <w:rsid w:val="0033476D"/>
    <w:rsid w:val="003B098B"/>
    <w:rsid w:val="003F38C1"/>
    <w:rsid w:val="004809D5"/>
    <w:rsid w:val="0051296E"/>
    <w:rsid w:val="0053212B"/>
    <w:rsid w:val="00587A68"/>
    <w:rsid w:val="005D14F0"/>
    <w:rsid w:val="005E7720"/>
    <w:rsid w:val="005F2403"/>
    <w:rsid w:val="006863AE"/>
    <w:rsid w:val="006A3D20"/>
    <w:rsid w:val="006B2137"/>
    <w:rsid w:val="006C03C3"/>
    <w:rsid w:val="006E5B88"/>
    <w:rsid w:val="00770730"/>
    <w:rsid w:val="0078594E"/>
    <w:rsid w:val="00791009"/>
    <w:rsid w:val="007B369A"/>
    <w:rsid w:val="008025F5"/>
    <w:rsid w:val="00821FCC"/>
    <w:rsid w:val="00824B05"/>
    <w:rsid w:val="00824BED"/>
    <w:rsid w:val="0086255E"/>
    <w:rsid w:val="00886122"/>
    <w:rsid w:val="008B34D5"/>
    <w:rsid w:val="008D4BB7"/>
    <w:rsid w:val="009026BB"/>
    <w:rsid w:val="00944530"/>
    <w:rsid w:val="00960A38"/>
    <w:rsid w:val="009B1F2C"/>
    <w:rsid w:val="009B2F9F"/>
    <w:rsid w:val="00A761DF"/>
    <w:rsid w:val="00A76D0F"/>
    <w:rsid w:val="00AF3A44"/>
    <w:rsid w:val="00B51387"/>
    <w:rsid w:val="00B60A6E"/>
    <w:rsid w:val="00B94EEE"/>
    <w:rsid w:val="00B9702F"/>
    <w:rsid w:val="00BC5C43"/>
    <w:rsid w:val="00C40A89"/>
    <w:rsid w:val="00C6554F"/>
    <w:rsid w:val="00C76647"/>
    <w:rsid w:val="00CE38E1"/>
    <w:rsid w:val="00D40732"/>
    <w:rsid w:val="00D4733B"/>
    <w:rsid w:val="00D557C5"/>
    <w:rsid w:val="00DC7B60"/>
    <w:rsid w:val="00DD46A4"/>
    <w:rsid w:val="00E452DB"/>
    <w:rsid w:val="00EE2AF6"/>
    <w:rsid w:val="00F110F5"/>
    <w:rsid w:val="00F13B8A"/>
    <w:rsid w:val="00F67A36"/>
    <w:rsid w:val="00F84F55"/>
    <w:rsid w:val="00F87D82"/>
    <w:rsid w:val="00FF6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CA6F5F"/>
  <w15:docId w15:val="{E64B4EC3-86D9-4D86-BEEE-2B05C9A7B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C7B60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DC7B60"/>
    <w:pPr>
      <w:ind w:left="720"/>
      <w:contextualSpacing/>
    </w:pPr>
  </w:style>
  <w:style w:type="character" w:customStyle="1" w:styleId="a4">
    <w:name w:val="Абзац списка Знак"/>
    <w:link w:val="a3"/>
    <w:uiPriority w:val="34"/>
    <w:locked/>
    <w:rsid w:val="00DC7B60"/>
    <w:rPr>
      <w:rFonts w:ascii="Calibri" w:eastAsia="Calibri" w:hAnsi="Calibri" w:cs="Times New Roman"/>
    </w:rPr>
  </w:style>
  <w:style w:type="paragraph" w:customStyle="1" w:styleId="Default">
    <w:name w:val="Default"/>
    <w:rsid w:val="000E47D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No Spacing"/>
    <w:uiPriority w:val="1"/>
    <w:qFormat/>
    <w:rsid w:val="008025F5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EE2A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E2AF6"/>
    <w:rPr>
      <w:rFonts w:ascii="Segoe UI" w:eastAsia="Calibri" w:hAnsi="Segoe UI" w:cs="Segoe UI"/>
      <w:sz w:val="18"/>
      <w:szCs w:val="18"/>
    </w:rPr>
  </w:style>
  <w:style w:type="character" w:customStyle="1" w:styleId="a8">
    <w:name w:val="Основной текст Знак"/>
    <w:link w:val="a9"/>
    <w:locked/>
    <w:rsid w:val="006B2137"/>
    <w:rPr>
      <w:sz w:val="23"/>
      <w:szCs w:val="23"/>
      <w:shd w:val="clear" w:color="auto" w:fill="FFFFFF"/>
    </w:rPr>
  </w:style>
  <w:style w:type="paragraph" w:styleId="a9">
    <w:name w:val="Body Text"/>
    <w:basedOn w:val="a"/>
    <w:link w:val="a8"/>
    <w:rsid w:val="006B2137"/>
    <w:pPr>
      <w:shd w:val="clear" w:color="auto" w:fill="FFFFFF"/>
      <w:spacing w:after="360" w:line="240" w:lineRule="atLeast"/>
      <w:ind w:hanging="360"/>
    </w:pPr>
    <w:rPr>
      <w:rFonts w:asciiTheme="minorHAnsi" w:eastAsiaTheme="minorHAnsi" w:hAnsiTheme="minorHAnsi" w:cstheme="minorBidi"/>
      <w:sz w:val="23"/>
      <w:szCs w:val="23"/>
      <w:shd w:val="clear" w:color="auto" w:fill="FFFFFF"/>
    </w:rPr>
  </w:style>
  <w:style w:type="character" w:customStyle="1" w:styleId="1">
    <w:name w:val="Основной текст Знак1"/>
    <w:basedOn w:val="a0"/>
    <w:uiPriority w:val="99"/>
    <w:semiHidden/>
    <w:rsid w:val="006B2137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358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CEFDAF-F125-4B95-B554-F35A9A9093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1841</Words>
  <Characters>10497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Федяева Наталья Васильевна</dc:creator>
  <cp:lastModifiedBy>Admin</cp:lastModifiedBy>
  <cp:revision>7</cp:revision>
  <cp:lastPrinted>2022-10-31T08:01:00Z</cp:lastPrinted>
  <dcterms:created xsi:type="dcterms:W3CDTF">2024-09-29T15:22:00Z</dcterms:created>
  <dcterms:modified xsi:type="dcterms:W3CDTF">2024-09-29T15:37:00Z</dcterms:modified>
</cp:coreProperties>
</file>