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235D9" w14:textId="751C61F4" w:rsidR="00C8538F" w:rsidRDefault="00C8538F" w:rsidP="00C853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Аннотации рабочих программ дисциплин </w:t>
      </w:r>
    </w:p>
    <w:p w14:paraId="3AE29133" w14:textId="0C970472" w:rsidR="00ED3827" w:rsidRPr="00C8538F" w:rsidRDefault="00C8538F" w:rsidP="00C853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основной профессиональной образовательной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b/>
          <w:bCs/>
          <w:sz w:val="24"/>
          <w:szCs w:val="24"/>
        </w:rPr>
        <w:t>высшего образования</w:t>
      </w:r>
    </w:p>
    <w:p w14:paraId="7BE25DA7" w14:textId="362FC0F6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0A696B" w14:textId="36683779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Направление подготовки: 38.04.01 </w:t>
      </w:r>
      <w:r w:rsidRPr="00C8538F">
        <w:rPr>
          <w:rFonts w:ascii="Times New Roman" w:hAnsi="Times New Roman" w:cs="Times New Roman"/>
          <w:sz w:val="24"/>
          <w:szCs w:val="24"/>
        </w:rPr>
        <w:t>–</w:t>
      </w:r>
      <w:r w:rsidRPr="00C8538F">
        <w:rPr>
          <w:rFonts w:ascii="Times New Roman" w:hAnsi="Times New Roman" w:cs="Times New Roman"/>
          <w:sz w:val="24"/>
          <w:szCs w:val="24"/>
        </w:rPr>
        <w:t xml:space="preserve"> Экономика</w:t>
      </w:r>
    </w:p>
    <w:p w14:paraId="5724E556" w14:textId="7EB40626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Направленность (профиль) подготовки: Аудит и финансовый менеджмент</w:t>
      </w:r>
    </w:p>
    <w:p w14:paraId="3D89C5AA" w14:textId="68AFBD73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Квалификация выпускника: </w:t>
      </w:r>
      <w:r w:rsidRPr="00C8538F">
        <w:rPr>
          <w:rFonts w:ascii="Times New Roman" w:hAnsi="Times New Roman" w:cs="Times New Roman"/>
          <w:sz w:val="24"/>
          <w:szCs w:val="24"/>
          <w:u w:val="single"/>
        </w:rPr>
        <w:t>магистр</w:t>
      </w:r>
    </w:p>
    <w:p w14:paraId="7F72D880" w14:textId="4835368A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обучения: очное</w:t>
      </w:r>
    </w:p>
    <w:p w14:paraId="411364C2" w14:textId="4BEA088B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Год начала обучения по образовательной программе: 2025</w:t>
      </w:r>
    </w:p>
    <w:p w14:paraId="38212CD2" w14:textId="6BC15279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2FF1FE7" w14:textId="77777777" w:rsidR="00C8538F" w:rsidRPr="00C8538F" w:rsidRDefault="00C8538F" w:rsidP="00C8538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60779A03" w14:textId="77777777" w:rsidR="00C8538F" w:rsidRPr="00C8538F" w:rsidRDefault="00C8538F" w:rsidP="00C8538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Микроэкономика (продвинутый уровень)</w:t>
      </w:r>
    </w:p>
    <w:p w14:paraId="675C4EA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42A6F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270C88C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8538F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8538F">
        <w:rPr>
          <w:rFonts w:ascii="Times New Roman" w:hAnsi="Times New Roman" w:cs="Times New Roman"/>
          <w:sz w:val="24"/>
          <w:szCs w:val="24"/>
        </w:rPr>
        <w:t xml:space="preserve">01 Дисциплины (модули)" основной профессиональной образовательной программы 38.04.01 "Экономика (Аудит и финансовый менеджмент)" и относится к обязательным дисциплинам. </w:t>
      </w:r>
    </w:p>
    <w:p w14:paraId="26E830D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Осваивается на 1 курсе в 1 семестре. </w:t>
      </w:r>
    </w:p>
    <w:p w14:paraId="34A61C7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9FE1B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07A22DE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3 зачетных(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 единиц(ы) на 108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).</w:t>
      </w:r>
    </w:p>
    <w:p w14:paraId="73C8A2C7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Контактная работа - 28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в том числе лекции - 8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практические занятия - 20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319A9A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Самостоятельная работа - 44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A8E1AC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Контроль (зачёт / экзамен) - 36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8A6E7B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 1 семестре.</w:t>
      </w:r>
    </w:p>
    <w:p w14:paraId="36133423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C3FD7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0EDF23B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2169A50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6CEDDCC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ИОПК-1.1: методологические подходы к анализу фундаментальных экономических моделей при решении практических и (или) исследовательских задач, критически их осмысливает и обосновывает методологически </w:t>
      </w:r>
    </w:p>
    <w:p w14:paraId="7C3CB90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основные научные результаты, полученные отечественными и зарубежными исследователями в области фундаментальной экономической науки, критически их оценивает и творчески использует на практике </w:t>
      </w:r>
    </w:p>
    <w:p w14:paraId="40942F6B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знает, критически осмысливает и творчески обобщает возможности и области применения инструментальных методов экономического анализа в прикладных и фундаментальных исследованиях </w:t>
      </w:r>
    </w:p>
    <w:p w14:paraId="0FEBF3E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ИОПК-3.1: основные достижения современной мировой экономической науки в выбранной области научных интересов, критически осмысливает и обобщает основные достижения современной мировой экономической науки в выбранной области научных интересов </w:t>
      </w:r>
    </w:p>
    <w:p w14:paraId="69F91BE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ИОПК-3.2: критически оценивает и обобщает важнейшие современные научные исследования в экономике </w:t>
      </w:r>
    </w:p>
    <w:p w14:paraId="14AFE96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3B99B34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ИОПК-1.1: определять необходимый набор современных методов исследования фундаментальной экономической науки при решении практических и (или) исследовательских задач, сопоставлять возможности различных современных методов исследования фундаментальной экономической науки, оценивать возможности и выбирать </w:t>
      </w:r>
      <w:r w:rsidRPr="00C8538F">
        <w:rPr>
          <w:rFonts w:ascii="Times New Roman" w:hAnsi="Times New Roman" w:cs="Times New Roman"/>
          <w:sz w:val="24"/>
          <w:szCs w:val="24"/>
        </w:rPr>
        <w:lastRenderedPageBreak/>
        <w:t xml:space="preserve">наиболее эффективный набор современных методов исследования фундаментальной экономической науки </w:t>
      </w:r>
    </w:p>
    <w:p w14:paraId="127FF16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ИОПК-1.1: осуществлять методологический анализ фундаментальных экономических моделей при решении практических и (или) исследовательских задач, оценивать их эффективность и выбрать наиболее эффективные при решении практических и (или) исследовательских задач </w:t>
      </w:r>
    </w:p>
    <w:p w14:paraId="515DD0B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обобщать и критически оценивать научные результаты, полученные отечественными и зарубежными исследователями в области фундаментальной экономической науки, творчески переосмысливать и творчески применять в научных исследованиях в области фундаментальной экономической науки </w:t>
      </w:r>
    </w:p>
    <w:p w14:paraId="171DE35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выявлять перспективные направления при решении практических или исследовательских задач, анализировать и обосновывать возможности использования и обосновать выбор теоретической модели для решения практической или исследовательской задачи </w:t>
      </w:r>
    </w:p>
    <w:p w14:paraId="70A6492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составлять подробный обоснованный план исследования реальной экономической ситуации с применением соответствующих методов фундаментальной экономической науки </w:t>
      </w:r>
    </w:p>
    <w:p w14:paraId="365250B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анализировать и творчески использовать основные положения фундаментальной экономической науки при решении практических и (или) исследовательских задач </w:t>
      </w:r>
    </w:p>
    <w:p w14:paraId="0EF0333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ИОПК-3.1: анализировать, критически осмысливать и обобщать тенденции развития мировой экономической науки за последние десятилетия в выбранной области научных интересов </w:t>
      </w:r>
    </w:p>
    <w:p w14:paraId="2FE95C3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ИОПК-3.2: проводить сравнительный анализ современных научных исследований в экономике и делать обоснованные. критически осмысленные выводы по результатам анализа, прогнозировать тенденции развития экономической науки в выбранной области научных интересов </w:t>
      </w:r>
    </w:p>
    <w:p w14:paraId="268342EF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14AB90F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4E4E17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2BA98F1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1. Теория потребительского выбора </w:t>
      </w:r>
    </w:p>
    <w:p w14:paraId="22E3DD9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Потребитель как экономический агент. Рациональный выбор потребителя. Рациональность (полная, ограниченная, поведенческая) и нерациональность. </w:t>
      </w:r>
    </w:p>
    <w:p w14:paraId="1AB8E17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Оптимизационная задача потребителя. Прямая и обратная задачи оптимизации индивидуального спроса. Метод множителей Лагранжа для решения задач потребителя на максимум полезности. </w:t>
      </w:r>
    </w:p>
    <w:p w14:paraId="41AD81F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Оптимальный выбор потребителя и функции индивидуального спроса на благо. </w:t>
      </w:r>
    </w:p>
    <w:p w14:paraId="3860D43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Функция полезности потребителя. Кривые безразличия: свойства, характеристика, возможные конфигурации (графическая интерпретация). Предельная норма замещения в потреблении (MRS): динамика и возможные значения. </w:t>
      </w:r>
    </w:p>
    <w:p w14:paraId="75BA7E9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Бюджетное ограничение потребителя. Графическая интерпретация. </w:t>
      </w:r>
    </w:p>
    <w:p w14:paraId="0E96AE83" w14:textId="1996F3E4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Равновесие потребителя. Условие оптимальности выбора. Угловое равновесие. Кривые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8538F">
        <w:rPr>
          <w:rFonts w:ascii="Times New Roman" w:hAnsi="Times New Roman" w:cs="Times New Roman"/>
          <w:sz w:val="24"/>
          <w:szCs w:val="24"/>
        </w:rPr>
        <w:t xml:space="preserve">доход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8538F">
        <w:rPr>
          <w:rFonts w:ascii="Times New Roman" w:hAnsi="Times New Roman" w:cs="Times New Roman"/>
          <w:sz w:val="24"/>
          <w:szCs w:val="24"/>
        </w:rPr>
        <w:t xml:space="preserve"> потребление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8538F">
        <w:rPr>
          <w:rFonts w:ascii="Times New Roman" w:hAnsi="Times New Roman" w:cs="Times New Roman"/>
          <w:sz w:val="24"/>
          <w:szCs w:val="24"/>
        </w:rPr>
        <w:t xml:space="preserve">. Кривые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Эффект дохода для нормальных и малоценных товаров. </w:t>
      </w:r>
    </w:p>
    <w:p w14:paraId="45B19AA7" w14:textId="3EE0628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Поведение потребителя в условиях изменяющихся цен. Кривая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C8538F">
        <w:rPr>
          <w:rFonts w:ascii="Times New Roman" w:hAnsi="Times New Roman" w:cs="Times New Roman"/>
          <w:sz w:val="24"/>
          <w:szCs w:val="24"/>
        </w:rPr>
        <w:t xml:space="preserve">цена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C8538F">
        <w:rPr>
          <w:rFonts w:ascii="Times New Roman" w:hAnsi="Times New Roman" w:cs="Times New Roman"/>
          <w:sz w:val="24"/>
          <w:szCs w:val="24"/>
        </w:rPr>
        <w:t xml:space="preserve"> потребление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8538F">
        <w:rPr>
          <w:rFonts w:ascii="Times New Roman" w:hAnsi="Times New Roman" w:cs="Times New Roman"/>
          <w:sz w:val="24"/>
          <w:szCs w:val="24"/>
        </w:rPr>
        <w:t xml:space="preserve">. Эффекты дохода и замещения при изменении цен (подходы Е. Слуцкого и Дж. Р. Хикса). Декомпозиция по Слуцкому. </w:t>
      </w:r>
    </w:p>
    <w:p w14:paraId="4986C1F3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2. Теория производства </w:t>
      </w:r>
    </w:p>
    <w:p w14:paraId="51CB537B" w14:textId="00B8280D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Основные виды производственных функций. Их характеристики, области применения, ограниченность, роль в экономическом анализе. Соотношение изменений общего, среднего и предельного продукта одного и двух факторов производства. MRTS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8538F">
        <w:rPr>
          <w:rFonts w:ascii="Times New Roman" w:hAnsi="Times New Roman" w:cs="Times New Roman"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sz w:val="24"/>
          <w:szCs w:val="24"/>
        </w:rPr>
        <w:lastRenderedPageBreak/>
        <w:t xml:space="preserve">предельная норма технологического замещения. Области действия закона убывающей отдачи и убывающей предельной нормы технологического замещения. </w:t>
      </w:r>
    </w:p>
    <w:p w14:paraId="004E651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Эффект масштаба: положительный, отрицательный, нейтральный (постоянная отдача от масштаба). Значение эффекта масштаба для долгосрочного роста фирмы. </w:t>
      </w:r>
    </w:p>
    <w:p w14:paraId="5A89AB5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Экономический подход к определению издержек и прибыли. Безвозвратные издержки. </w:t>
      </w:r>
    </w:p>
    <w:p w14:paraId="6E7E8C4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Издержки в краткосрочном и долгосрочном периоде.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Изокосты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Минимизация издержек при заданном уровне выпуска: графическое и аналитическое решение. Условный спрос фирмы на факторы производства. Функция долгосрочных издержек. Средние и предельные издержки. Отдача от масштаба и функция издержек. </w:t>
      </w:r>
    </w:p>
    <w:p w14:paraId="07D89B6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3. Равновесие и провалы рынка </w:t>
      </w:r>
    </w:p>
    <w:p w14:paraId="1BCF3C0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Частичное равновесие. Первая теорема благосостояния. Парето-улучшение. Парето-оптимум. Условие достижение Парето-оптимума. Экономика потребления. Экономика производства. Экономика обмена. Ящик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Эджворта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3F92F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Общее равновесие. Закон Вальраса. Равновесие по Вальрасу. Соотношение равновесие по Вальрасу и Парето-оптимума. </w:t>
      </w:r>
    </w:p>
    <w:p w14:paraId="39F507AF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Экстерналии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Равновесие в условиях внешних эффектов. Неэффективность равновесия. Корректирующая государственная политика. </w:t>
      </w:r>
    </w:p>
    <w:p w14:paraId="0834A037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4. Модели несовершенной конкуренции </w:t>
      </w:r>
    </w:p>
    <w:p w14:paraId="65F31713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Совершенная и несовершенная конкуренция. Принцип максимизации прибыли на рынке совершенной и несовершенной конкуренции. </w:t>
      </w:r>
    </w:p>
    <w:p w14:paraId="39C91D7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Монополия. Последствия существования монополии. Графический анализ. Ценовая дискриминация I, II, III рода. </w:t>
      </w:r>
    </w:p>
    <w:p w14:paraId="737CA88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Олигополия. Основные модели олигополии: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, Бертрана,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Суизи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Штакельберга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Теория игр при принятии стратегических решений. Равновесие по Нэшу, Парето-оптимум. </w:t>
      </w:r>
    </w:p>
    <w:p w14:paraId="105A7A19" w14:textId="33E5194B" w:rsid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7083047" w14:textId="10311DED" w:rsid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755CE36" w14:textId="41D4C189" w:rsid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A118F6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A0ABAF7" w14:textId="77777777" w:rsidR="00C8538F" w:rsidRPr="00C8538F" w:rsidRDefault="00C8538F" w:rsidP="00C8538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08B3842E" w14:textId="77777777" w:rsidR="00C8538F" w:rsidRPr="00C8538F" w:rsidRDefault="00C8538F" w:rsidP="00C8538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Макроэкономика (продвинутый уровень)</w:t>
      </w:r>
    </w:p>
    <w:p w14:paraId="69E2824B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AD702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65B574F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8538F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8538F">
        <w:rPr>
          <w:rFonts w:ascii="Times New Roman" w:hAnsi="Times New Roman" w:cs="Times New Roman"/>
          <w:sz w:val="24"/>
          <w:szCs w:val="24"/>
        </w:rPr>
        <w:t xml:space="preserve">02 Дисциплины (модули)" основной профессиональной образовательной программы 38.04.01 "Экономика (Аудит и финансовый менеджмент)" и относится к обязательным дисциплинам. </w:t>
      </w:r>
    </w:p>
    <w:p w14:paraId="7D561DC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Осваивается на 1 курсе в 2 семестре. </w:t>
      </w:r>
    </w:p>
    <w:p w14:paraId="6BC1052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6F07DD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3319847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3 зачетных(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 единиц(ы) на 108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).</w:t>
      </w:r>
    </w:p>
    <w:p w14:paraId="74FC9D4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Контактная работа - 28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в том числе лекции - 8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практические занятия - 20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A29AB6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Самостоятельная работа - 26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BA1010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Контроль (зачёт / экзамен) - 54 часа(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AB06FDB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во 2 семестре.</w:t>
      </w:r>
    </w:p>
    <w:p w14:paraId="5DC0255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661D8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7B888FF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410836E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732FD22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lastRenderedPageBreak/>
        <w:t xml:space="preserve">ИОПК-1.1: методологические подходы к анализу фундаментальных экономических моделей при решении практических и (или) исследовательских задач, критически их осмысливает и обосновывает методологически </w:t>
      </w:r>
    </w:p>
    <w:p w14:paraId="0C9D0007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основные научные результаты, полученные отечественными и зарубежными исследователями в области фундаментальной экономической науки, критически их оценивает и творчески использует на практике </w:t>
      </w:r>
    </w:p>
    <w:p w14:paraId="7E16BD5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знает, критически осмысливает и творчески обобщает возможности и области применения инструментальных методов экономического анализа в прикладных и фундаментальных исследованиях </w:t>
      </w:r>
    </w:p>
    <w:p w14:paraId="4969D62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ИОПК-3.1: основные достижения современной мировой экономической науки в выбранной области научных интересов, критически осмысливает и обобщает основные достижения современной мировой экономической науки в выбранной области научных интересов </w:t>
      </w:r>
    </w:p>
    <w:p w14:paraId="7C491DE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ИОПК-3.2: критически оценивает и обобщает важнейшие современные научные исследования в экономике </w:t>
      </w:r>
    </w:p>
    <w:p w14:paraId="1C0C5C2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2137A06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ИОПК-1.1: определять необходимый набор современных методов исследования фундаментальной экономической науки при решении практических и (или) исследовательских задач, сопоставлять возможности различных современных методов исследования фундаментальной экономической науки, оценивать возможности и выбирать наиболее эффективный набор современных методов исследования фундаментальной экономической науки </w:t>
      </w:r>
    </w:p>
    <w:p w14:paraId="6E125D2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ИОПК-1.1: осуществлять методологический анализ фундаментальных экономических моделей при решении практических и (или) исследовательских задач, оценивать их эффективность и выбрать наиболее эффективные при решении практических и (или) исследовательских задач </w:t>
      </w:r>
    </w:p>
    <w:p w14:paraId="518C55B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обобщать и критически оценивать научные результаты, полученные отечественными и зарубежными исследователями в области фундаментальной экономической науки, творчески переосмысливать и творчески применять в научных исследованиях в области фундаментальной экономической науки </w:t>
      </w:r>
    </w:p>
    <w:p w14:paraId="0FC04DE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ИОПК-1.2: выявлять перспективные направления при решении практических или исследовательских задач, анализировать и обосновывать возможности использования и обосновать выбор теоретической модели для решения практической или исследовательской задачи </w:t>
      </w:r>
    </w:p>
    <w:p w14:paraId="5F787DC3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составлять подробный обоснованный план исследования реальной экономической ситуации с применением соответствующих методов фундаментальной экономической науки </w:t>
      </w:r>
    </w:p>
    <w:p w14:paraId="2C7D978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ИОПК-1.3: анализировать и творчески использовать основные положения фундаментальной экономической науки при решении практических и (или) исследовательских задач </w:t>
      </w:r>
    </w:p>
    <w:p w14:paraId="692BE3C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ИОПК-3.1: анализировать, критически осмысливать и обобщать тенденции развития мировой экономической науки за последние десятилетия в выбранной области научных интересов </w:t>
      </w:r>
    </w:p>
    <w:p w14:paraId="53CDFDD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ИОПК-3.2: проводить сравнительный анализ современных научных исследований в экономике и делать обоснованные. критически осмысленные выводы по результатам анализа, прогнозировать тенденции развития экономической науки в выбранной области научных интересов </w:t>
      </w:r>
    </w:p>
    <w:p w14:paraId="208F216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2E023F0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738764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3C1EB5B2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1. Макроэкономический подход к анализу экономики. Альтернативные модели макроэкономического равновесия. </w:t>
      </w:r>
    </w:p>
    <w:p w14:paraId="012D4C1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lastRenderedPageBreak/>
        <w:t xml:space="preserve">1.1 Макроэкономика как раздел экономической науки. </w:t>
      </w:r>
    </w:p>
    <w:p w14:paraId="41CC49A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1.2 Особенности макроэкономического подхода к исследованию экономических явлений. </w:t>
      </w:r>
    </w:p>
    <w:p w14:paraId="5532297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1.3 Неоклассическая модель общего экономического равновесия. </w:t>
      </w:r>
    </w:p>
    <w:p w14:paraId="006E90F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1.4 Неоклассическая трактовка спроса на деньги. </w:t>
      </w:r>
    </w:p>
    <w:p w14:paraId="2CBBB3B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1.5 Классическая дихотомия. </w:t>
      </w:r>
    </w:p>
    <w:p w14:paraId="37EB1DFF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1.6 Кейнсианская модель общего экономического равновесия. </w:t>
      </w:r>
    </w:p>
    <w:p w14:paraId="51EA97C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1.7 Проблема эффективного спроса. </w:t>
      </w:r>
    </w:p>
    <w:p w14:paraId="2FCE01F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1.8 Функции потребления и сбережения. </w:t>
      </w:r>
    </w:p>
    <w:p w14:paraId="0D2D411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1.9 Модель IS-LM с фиксированными и гибкими ценами. </w:t>
      </w:r>
    </w:p>
    <w:p w14:paraId="1C25B35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2. Экономическая политика в условиях открытой экономики. </w:t>
      </w:r>
    </w:p>
    <w:p w14:paraId="6D5EEB9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2.1 Макроэкономическая роль платежного баланса </w:t>
      </w:r>
    </w:p>
    <w:p w14:paraId="6D812D3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2.2 Экономическая политика государства и платежный баланс: модель малой открытой экономики </w:t>
      </w:r>
    </w:p>
    <w:p w14:paraId="0FB1634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2.3 Номинальный и реальный валютный курс: эффективный валютный курс </w:t>
      </w:r>
    </w:p>
    <w:p w14:paraId="233AD78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2.4 Теории валютного курса. </w:t>
      </w:r>
    </w:p>
    <w:p w14:paraId="236B91D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2.5 Модели согласования внутреннего и внешнего равновесия. </w:t>
      </w:r>
    </w:p>
    <w:p w14:paraId="70C5B9BE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2.6 Модель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Т.Свона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739E6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2.7 Модель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Манделла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-Флеминга. </w:t>
      </w:r>
    </w:p>
    <w:p w14:paraId="2A91340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2.8 Модель S-I. </w:t>
      </w:r>
    </w:p>
    <w:p w14:paraId="1F85E38F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2.9 Модель IS-LM-BP </w:t>
      </w:r>
    </w:p>
    <w:p w14:paraId="6E77B7D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3. Модели экономического роста. </w:t>
      </w:r>
    </w:p>
    <w:p w14:paraId="01D3C91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3.1 Модель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Солоу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 и основные вопросы теории роста. </w:t>
      </w:r>
    </w:p>
    <w:p w14:paraId="34D603B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3.2 Природные ресурсы и экономический рост. </w:t>
      </w:r>
    </w:p>
    <w:p w14:paraId="1159829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3.3 Динамика экономики Рамсея-Касса-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Купманса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F29B31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3.4 Благосостояние. Траектория сбалансированного роста. </w:t>
      </w:r>
    </w:p>
    <w:p w14:paraId="43386837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3.5 Новые теории роста. Природа знаний и детерминанты распределения ресурсов на R&amp;D. </w:t>
      </w:r>
    </w:p>
    <w:p w14:paraId="6602CF6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3.6 Расширенная модель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Солоу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 с человеческим капиталом </w:t>
      </w:r>
    </w:p>
    <w:p w14:paraId="14DBC949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4. Безработица. Инфляция. </w:t>
      </w:r>
    </w:p>
    <w:p w14:paraId="4EC5BCB3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4.1 Базовая модель эффективной заработной платы. </w:t>
      </w:r>
    </w:p>
    <w:p w14:paraId="12E50E4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4.2 Модель Шапиро-Стиглица. </w:t>
      </w:r>
    </w:p>
    <w:p w14:paraId="7862495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4.3 Модели с инсайдерами и аутсайдерами. </w:t>
      </w:r>
    </w:p>
    <w:p w14:paraId="6DA425E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4.4 Модели поиска соответствий. </w:t>
      </w:r>
    </w:p>
    <w:p w14:paraId="4D4F2200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4.5 Инфляция, рост денежной массы и процентные ставки. </w:t>
      </w:r>
    </w:p>
    <w:p w14:paraId="6FD8496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4.6 Монетарная политика и временная структура процентных ставок. </w:t>
      </w:r>
    </w:p>
    <w:p w14:paraId="57856B8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4.7 Динамическая несостоятельность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низкоинфляционной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 монетарной политики. </w:t>
      </w:r>
    </w:p>
    <w:p w14:paraId="347B1C5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4.8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Сеньораж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 и инфляция. </w:t>
      </w:r>
    </w:p>
    <w:p w14:paraId="71FB30EF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Тема 5. Бюджетный дефицит. </w:t>
      </w:r>
    </w:p>
    <w:p w14:paraId="4C914047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5.1 Определение бюджетного дефицита. </w:t>
      </w:r>
    </w:p>
    <w:p w14:paraId="7B5BBC9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5.2 Способы финансирования бюджетного дефицита. </w:t>
      </w:r>
    </w:p>
    <w:p w14:paraId="095E8356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5.3 Бюджетное ограничение правительства. </w:t>
      </w:r>
    </w:p>
    <w:p w14:paraId="09E1409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5.4 </w:t>
      </w:r>
      <w:proofErr w:type="spellStart"/>
      <w:r w:rsidRPr="00C8538F">
        <w:rPr>
          <w:rFonts w:ascii="Times New Roman" w:hAnsi="Times New Roman" w:cs="Times New Roman"/>
          <w:sz w:val="24"/>
          <w:szCs w:val="24"/>
        </w:rPr>
        <w:t>Рикардианская</w:t>
      </w:r>
      <w:proofErr w:type="spellEnd"/>
      <w:r w:rsidRPr="00C8538F">
        <w:rPr>
          <w:rFonts w:ascii="Times New Roman" w:hAnsi="Times New Roman" w:cs="Times New Roman"/>
          <w:sz w:val="24"/>
          <w:szCs w:val="24"/>
        </w:rPr>
        <w:t xml:space="preserve"> эквивалентность. </w:t>
      </w:r>
    </w:p>
    <w:p w14:paraId="21781CED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5.5 Сглаживание налогов. </w:t>
      </w:r>
    </w:p>
    <w:p w14:paraId="17FA86CB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5.6 Стратегическое накопление долга. </w:t>
      </w:r>
    </w:p>
    <w:p w14:paraId="0111D34C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5.7 Отложенная стабилизация. </w:t>
      </w:r>
    </w:p>
    <w:p w14:paraId="23E3AAE8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5.8 Модель долговых кризисов. </w:t>
      </w:r>
    </w:p>
    <w:p w14:paraId="702044C5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5.9 Бюджетный дефицит: статистический анализ. </w:t>
      </w:r>
    </w:p>
    <w:p w14:paraId="7285D228" w14:textId="12DC3F72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7AB615" w14:textId="4CA809E9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5911805" w14:textId="0A5352A2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995CA06" w14:textId="4274125C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9F12684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7FD2A9A" w14:textId="77777777" w:rsidR="00C8538F" w:rsidRPr="00C8538F" w:rsidRDefault="00C8538F" w:rsidP="00C853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8538F" w:rsidRPr="00C85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D87"/>
    <w:rsid w:val="00C8538F"/>
    <w:rsid w:val="00E82D87"/>
    <w:rsid w:val="00ED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3BE36"/>
  <w15:chartTrackingRefBased/>
  <w15:docId w15:val="{B02211B3-4F99-493D-8C35-F3DC9079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1952</Words>
  <Characters>11131</Characters>
  <Application>Microsoft Office Word</Application>
  <DocSecurity>0</DocSecurity>
  <Lines>92</Lines>
  <Paragraphs>26</Paragraphs>
  <ScaleCrop>false</ScaleCrop>
  <Company/>
  <LinksUpToDate>false</LinksUpToDate>
  <CharactersWithSpaces>13057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2</cp:revision>
  <dcterms:created xsi:type="dcterms:W3CDTF">2025-11-26T09:23:00Z</dcterms:created>
  <dcterms:modified xsi:type="dcterms:W3CDTF">2025-11-26T09:32:00Z</dcterms:modified>
</cp:coreProperties>
</file>