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90" w:type="dxa"/>
        <w:tblInd w:w="-743" w:type="dxa"/>
        <w:tblLook w:val="04A0"/>
      </w:tblPr>
      <w:tblGrid>
        <w:gridCol w:w="10490"/>
      </w:tblGrid>
      <w:tr w:rsidR="004638FA" w:rsidRPr="004638FA" w:rsidTr="004638FA">
        <w:trPr>
          <w:trHeight w:val="1124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4638FA" w:rsidRPr="004638FA" w:rsidRDefault="004638FA" w:rsidP="004638F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Полное библиографическое описание</w:t>
            </w:r>
          </w:p>
        </w:tc>
      </w:tr>
      <w:tr w:rsidR="004638FA" w:rsidRPr="004638FA" w:rsidTr="004638FA">
        <w:trPr>
          <w:trHeight w:val="915"/>
        </w:trPr>
        <w:tc>
          <w:tcPr>
            <w:tcW w:w="10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38FA" w:rsidRPr="004638FA" w:rsidRDefault="004638FA" w:rsidP="004638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Галимов</w:t>
            </w:r>
            <w:proofErr w:type="spellEnd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И.И.   </w:t>
            </w:r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Опыт Республики Татарстан в реализации эксперимента по партнерскому финансированию (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исламскомуфинансированию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) / А. А.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Аюпов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, И. И.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Галимов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// Экономика и предпринимательство. – 2025. – № 3(176). – С. 575-579. – DOI 10.34925/EIP.2025.176.3.102. </w:t>
            </w:r>
          </w:p>
        </w:tc>
      </w:tr>
      <w:tr w:rsidR="004638FA" w:rsidRPr="004638FA" w:rsidTr="004638FA">
        <w:trPr>
          <w:trHeight w:val="690"/>
        </w:trPr>
        <w:tc>
          <w:tcPr>
            <w:tcW w:w="10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38FA" w:rsidRPr="004638FA" w:rsidRDefault="004638FA" w:rsidP="004638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Миннуллин</w:t>
            </w:r>
            <w:proofErr w:type="spellEnd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И.Ш.</w:t>
            </w:r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Мурабаха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как один из видов договора купли-продажи / А. А.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Аюпов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, Г. И.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Галяутдинов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, И. Ш.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Миннуллин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// Экономика и предпринимательство. – 2025. – № 3(176). – С. 722-726. – DOI 10.34925/EIP.2025.176.3.127. </w:t>
            </w:r>
          </w:p>
        </w:tc>
      </w:tr>
      <w:tr w:rsidR="004638FA" w:rsidRPr="004638FA" w:rsidTr="004638FA">
        <w:trPr>
          <w:trHeight w:val="501"/>
        </w:trPr>
        <w:tc>
          <w:tcPr>
            <w:tcW w:w="10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38FA" w:rsidRPr="004638FA" w:rsidRDefault="004638FA" w:rsidP="004638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Азизова А. Ф.</w:t>
            </w:r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Ретроспективный анализ причин возникновения кризисных ситуаций в банковском секторе экономики России / А. Ф. Азизова, А. А.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Аюпов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// Финансовая экономика. – 2025. – № 3. – С. 177-180. </w:t>
            </w:r>
          </w:p>
        </w:tc>
      </w:tr>
      <w:tr w:rsidR="004638FA" w:rsidRPr="004638FA" w:rsidTr="004638FA">
        <w:trPr>
          <w:trHeight w:val="465"/>
        </w:trPr>
        <w:tc>
          <w:tcPr>
            <w:tcW w:w="10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38FA" w:rsidRPr="004638FA" w:rsidRDefault="004638FA" w:rsidP="004638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Кряжова</w:t>
            </w:r>
            <w:proofErr w:type="spellEnd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А.А. </w:t>
            </w:r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Такафул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: Актуальное состояние и перспективы / А. А.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Аюпов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, А. А.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Кряжова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// Казанский экономический вестник. – 2025. – № 1-2(75). – С. 22-31. </w:t>
            </w:r>
          </w:p>
        </w:tc>
      </w:tr>
      <w:tr w:rsidR="004638FA" w:rsidRPr="004638FA" w:rsidTr="004638FA">
        <w:trPr>
          <w:trHeight w:val="501"/>
        </w:trPr>
        <w:tc>
          <w:tcPr>
            <w:tcW w:w="10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38FA" w:rsidRPr="004638FA" w:rsidRDefault="004638FA" w:rsidP="004638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Азизова А. Ф. </w:t>
            </w:r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Эмпирическая оценка влияния экономической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неопределенностина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показатели финансовой состоятельности коммерческих банков России / А. Ф. Азизова, А. А.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Аюпов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// Управленческий учет. – 2025. – № 9. – С. 20-25.</w:t>
            </w:r>
          </w:p>
        </w:tc>
      </w:tr>
      <w:tr w:rsidR="004638FA" w:rsidRPr="004638FA" w:rsidTr="004638FA">
        <w:trPr>
          <w:trHeight w:val="456"/>
        </w:trPr>
        <w:tc>
          <w:tcPr>
            <w:tcW w:w="10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38FA" w:rsidRPr="004638FA" w:rsidRDefault="004638FA" w:rsidP="004638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Абдуллина Э.И</w:t>
            </w:r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. 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Хавала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в системе трансграничных расчетов: стратегический потенциал для финансовой безопасности России / А. А.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Аюпов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, Э. И. Абдуллина // Экономика и предпринимательство. – 2025. – № 12-1(185). – С. 181-186. – DOI 10.34925/EIP.2025.185.12.029. </w:t>
            </w:r>
          </w:p>
        </w:tc>
      </w:tr>
      <w:tr w:rsidR="004638FA" w:rsidRPr="004638FA" w:rsidTr="004638FA">
        <w:trPr>
          <w:trHeight w:val="690"/>
        </w:trPr>
        <w:tc>
          <w:tcPr>
            <w:tcW w:w="10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38FA" w:rsidRPr="004638FA" w:rsidRDefault="004638FA" w:rsidP="004638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Сагитов</w:t>
            </w:r>
            <w:proofErr w:type="spellEnd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Р. Р.</w:t>
            </w:r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Прогнозирование финансовой устойчивости компании с применением имитационного моделирования денежных потоков / Р. Р.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Сагитов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, И. А. Кох, А. Н.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Кирпиков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// Управленческий учет. – 2025. – № 2. – С. 347-357.</w:t>
            </w:r>
          </w:p>
        </w:tc>
      </w:tr>
      <w:tr w:rsidR="004638FA" w:rsidRPr="004638FA" w:rsidTr="004638FA">
        <w:trPr>
          <w:trHeight w:val="690"/>
        </w:trPr>
        <w:tc>
          <w:tcPr>
            <w:tcW w:w="10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38FA" w:rsidRPr="004638FA" w:rsidRDefault="004638FA" w:rsidP="004638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Сагитов</w:t>
            </w:r>
            <w:proofErr w:type="spellEnd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Р. Р.</w:t>
            </w:r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Моделирование детерминант рыночной капитализации нефтехимических компаний России / Р. Р.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Сагитов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, И. А. Кох, А. Н.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Кирпиков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// Управленческий учет. – 2025. – № 3. – С. 31-37. </w:t>
            </w:r>
          </w:p>
        </w:tc>
      </w:tr>
      <w:tr w:rsidR="004638FA" w:rsidRPr="004638FA" w:rsidTr="004638FA">
        <w:trPr>
          <w:trHeight w:val="690"/>
        </w:trPr>
        <w:tc>
          <w:tcPr>
            <w:tcW w:w="10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38FA" w:rsidRPr="004638FA" w:rsidRDefault="004638FA" w:rsidP="004638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Сагитов</w:t>
            </w:r>
            <w:proofErr w:type="spellEnd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Р. Р.</w:t>
            </w:r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Совершенствование анализа детерминант рыночной капитализации нефтехимических компаний России: эмпирическое исследование / Р. Р.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Сагитов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, И. А. Кох // Финансовая экономика. – 2025. – № 2. – С. 64-69.</w:t>
            </w:r>
          </w:p>
        </w:tc>
      </w:tr>
      <w:tr w:rsidR="004638FA" w:rsidRPr="004638FA" w:rsidTr="004638FA">
        <w:trPr>
          <w:trHeight w:val="915"/>
        </w:trPr>
        <w:tc>
          <w:tcPr>
            <w:tcW w:w="10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38FA" w:rsidRPr="004638FA" w:rsidRDefault="004638FA" w:rsidP="004638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Цветков А.И. </w:t>
            </w:r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Перспективы применения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криптовалют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для трансграничных расчётов в соответствии с нормами исламского права и законодательством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рф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/ И. А. Кох, А. И. Цветков // Экономика и управление: проблемы, решения. – 2025. – Т. 6, № 4(157). – С. 116-122. – DOI 10.36871/ek.up.p.r.2025.04.06.016. </w:t>
            </w:r>
          </w:p>
        </w:tc>
      </w:tr>
      <w:tr w:rsidR="004638FA" w:rsidRPr="004638FA" w:rsidTr="004638FA">
        <w:trPr>
          <w:trHeight w:val="690"/>
        </w:trPr>
        <w:tc>
          <w:tcPr>
            <w:tcW w:w="10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38FA" w:rsidRPr="004638FA" w:rsidRDefault="004638FA" w:rsidP="004638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Халикова</w:t>
            </w:r>
            <w:proofErr w:type="spellEnd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Р.Р</w:t>
            </w:r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. Современное состояние ипотечного жилищного кредитования / Э. И. Булатова, Р. Р.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Халикова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// Индустриальная экономика. – 2025. – № 2. – С. 38-43. – DOI 10.47576/2949-1886.2025.2.2.005. </w:t>
            </w:r>
          </w:p>
        </w:tc>
      </w:tr>
      <w:tr w:rsidR="004638FA" w:rsidRPr="004638FA" w:rsidTr="004638FA">
        <w:trPr>
          <w:trHeight w:val="690"/>
        </w:trPr>
        <w:tc>
          <w:tcPr>
            <w:tcW w:w="10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38FA" w:rsidRPr="004638FA" w:rsidRDefault="004638FA" w:rsidP="004638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Малкина Е.А. </w:t>
            </w:r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Сравнительный анализ развития страхового рынка стран БРИКС: поиск точек роста / Г. Н.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Кайгородова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, Е. А. Малкина // Экономика и предпринимательство. – 2025. – № 9(182). – С. 239-246. – DOI 10.34925/EIP.2025.182.9.041</w:t>
            </w:r>
          </w:p>
        </w:tc>
      </w:tr>
      <w:tr w:rsidR="004638FA" w:rsidRPr="004638FA" w:rsidTr="004638FA">
        <w:trPr>
          <w:trHeight w:val="915"/>
        </w:trPr>
        <w:tc>
          <w:tcPr>
            <w:tcW w:w="10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38FA" w:rsidRPr="004638FA" w:rsidRDefault="004638FA" w:rsidP="004638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Даутова</w:t>
            </w:r>
            <w:proofErr w:type="spellEnd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А.Р.</w:t>
            </w:r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 Совершенствование методов анализа кредитоспособности индивидуальных заемщиков в условиях повышения процентных ставок / А. А. Мустафина, А. Р.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Даутова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// Индустриальная экономика. – 2025. – № 2. – С. 90-94. – DOI 10.47576/2949-1886.2025.2.2.012. </w:t>
            </w:r>
          </w:p>
        </w:tc>
      </w:tr>
      <w:tr w:rsidR="004638FA" w:rsidRPr="004638FA" w:rsidTr="004638FA">
        <w:trPr>
          <w:trHeight w:val="974"/>
        </w:trPr>
        <w:tc>
          <w:tcPr>
            <w:tcW w:w="10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38FA" w:rsidRPr="004638FA" w:rsidRDefault="004638FA" w:rsidP="004638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Нургалиев</w:t>
            </w:r>
            <w:proofErr w:type="spellEnd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Д.Д,</w:t>
            </w:r>
            <w:proofErr w:type="gramStart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,</w:t>
            </w:r>
            <w:proofErr w:type="gramEnd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Логинова В.В., Нафиков Н.И. , </w:t>
            </w:r>
            <w:proofErr w:type="spellStart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Хуснутдинова</w:t>
            </w:r>
            <w:proofErr w:type="spellEnd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Д.Р.</w:t>
            </w:r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Современные подходы к обеспечению финансовой устойчивости домохозяйств в условиях инфляционного давления / Г. Х.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Пыркова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, Д. Д.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Нургалиев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, В. В. Логинова [и др.] // Экономика и предпринимательство. – 2025. – № 9(182). – С. 528-532. – DOI 10.34925/EIP.2025.182.9.092. – EDN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HMGJIA.Современные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подходы к обеспечению финансовой устойчивости домохозяйств в условиях инфляционного давления / Г. Х.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Пыркова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, Д. Д.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Нургалиев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, В. В. Логинова [и др.] // Экономика и предпринимательство. – 2025. – № 9(182). – С. 528-532. – DOI 10.34925/EIP.2025.182.9.092. </w:t>
            </w:r>
          </w:p>
        </w:tc>
      </w:tr>
      <w:tr w:rsidR="004638FA" w:rsidRPr="004638FA" w:rsidTr="004638FA">
        <w:trPr>
          <w:trHeight w:val="846"/>
        </w:trPr>
        <w:tc>
          <w:tcPr>
            <w:tcW w:w="10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38FA" w:rsidRPr="004638FA" w:rsidRDefault="004638FA" w:rsidP="004638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Сафина А.Р.</w:t>
            </w:r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Российские банковские цифровые экосистемы как новая модель взаимодействия с потребителем / А. И.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Сахбиева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, А. Р. Сафина // Тенденции и перспективы развития банковской системы в современных экономических условиях</w:t>
            </w:r>
            <w:proofErr w:type="gram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:</w:t>
            </w:r>
            <w:proofErr w:type="gram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Материалы VI всероссийской научно-практической конференции с международным участием, Брянск, 26 декабря 2024 года. – Брянск: Брянский государственный университет им. акад. И.Г. </w:t>
            </w:r>
            <w:proofErr w:type="gram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Петровского</w:t>
            </w:r>
            <w:proofErr w:type="gram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, 2025. – С. 197-203.</w:t>
            </w:r>
          </w:p>
        </w:tc>
      </w:tr>
      <w:tr w:rsidR="004638FA" w:rsidRPr="004638FA" w:rsidTr="004638FA">
        <w:trPr>
          <w:trHeight w:val="986"/>
        </w:trPr>
        <w:tc>
          <w:tcPr>
            <w:tcW w:w="10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38FA" w:rsidRPr="004638FA" w:rsidRDefault="004638FA" w:rsidP="004638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Матысаева</w:t>
            </w:r>
            <w:proofErr w:type="spellEnd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А., </w:t>
            </w:r>
            <w:proofErr w:type="spellStart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Ситтыкова</w:t>
            </w:r>
            <w:proofErr w:type="spellEnd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Э.А..</w:t>
            </w:r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Роль PR-технологии и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инфлюенс-маркетинга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в формировании потребительского поведения / А. И.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Сахбиева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, А.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Матысаева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, Э. А.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Ситтыкова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// Новые вызовы общественного развития: региональный аспект</w:t>
            </w:r>
            <w:proofErr w:type="gram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:</w:t>
            </w:r>
            <w:proofErr w:type="gram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Сборник научных статей Всероссийской научно-практической конференции, Чебоксары, 27 марта 2025 года. – Чебоксары: Чувашский государственный педагогический университет им. И.Я. Яковлева, 2025. – С. 241-246.</w:t>
            </w:r>
          </w:p>
        </w:tc>
      </w:tr>
      <w:tr w:rsidR="004638FA" w:rsidRPr="004638FA" w:rsidTr="004638FA">
        <w:trPr>
          <w:trHeight w:val="915"/>
        </w:trPr>
        <w:tc>
          <w:tcPr>
            <w:tcW w:w="10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38FA" w:rsidRPr="004638FA" w:rsidRDefault="004638FA" w:rsidP="004638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Забирова</w:t>
            </w:r>
            <w:proofErr w:type="spellEnd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С.</w:t>
            </w:r>
            <w:proofErr w:type="gramStart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Р</w:t>
            </w:r>
            <w:proofErr w:type="gramEnd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, </w:t>
            </w:r>
            <w:proofErr w:type="spellStart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Воротынцева</w:t>
            </w:r>
            <w:proofErr w:type="spellEnd"/>
            <w:r w:rsidRPr="004638F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С.А. </w:t>
            </w:r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. Этапы эволюции потребительского поведения в Республике Татарстан: от мануфактурного периода до цифровой экономики / А. И.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Сахбиева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, С. Р.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Забирова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, С. А.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Воротынцева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//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Russian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Economic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Bulletin</w:t>
            </w:r>
            <w:proofErr w:type="spellEnd"/>
            <w:r w:rsidRPr="004638FA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. – 2025. – Т. 8, № 4. – С. 95-102. </w:t>
            </w:r>
          </w:p>
        </w:tc>
      </w:tr>
    </w:tbl>
    <w:p w:rsidR="001C2EC1" w:rsidRDefault="001C2EC1"/>
    <w:sectPr w:rsidR="001C2EC1" w:rsidSect="004638F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4638FA"/>
    <w:rsid w:val="00130C50"/>
    <w:rsid w:val="001C2EC1"/>
    <w:rsid w:val="003308CB"/>
    <w:rsid w:val="003D0A10"/>
    <w:rsid w:val="00452AAC"/>
    <w:rsid w:val="004638FA"/>
    <w:rsid w:val="004D0EE4"/>
    <w:rsid w:val="00600711"/>
    <w:rsid w:val="0062787F"/>
    <w:rsid w:val="006C0F90"/>
    <w:rsid w:val="007D1EE2"/>
    <w:rsid w:val="00851412"/>
    <w:rsid w:val="00AC28B8"/>
    <w:rsid w:val="00BE0063"/>
    <w:rsid w:val="00FB04AF"/>
    <w:rsid w:val="00FB5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E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713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704</Words>
  <Characters>4016</Characters>
  <Application>Microsoft Office Word</Application>
  <DocSecurity>0</DocSecurity>
  <Lines>33</Lines>
  <Paragraphs>9</Paragraphs>
  <ScaleCrop>false</ScaleCrop>
  <Company/>
  <LinksUpToDate>false</LinksUpToDate>
  <CharactersWithSpaces>4711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2026-01-08T21:01:00Z</dcterms:created>
  <dcterms:modified xsi:type="dcterms:W3CDTF">2026-01-08T21:02:00Z</dcterms:modified>
</cp:coreProperties>
</file>