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DD" w:rsidRPr="004930DD" w:rsidRDefault="004930DD" w:rsidP="004930DD">
      <w:pPr>
        <w:spacing w:after="100" w:afterAutospacing="1" w:line="240" w:lineRule="auto"/>
        <w:jc w:val="both"/>
        <w:outlineLvl w:val="1"/>
        <w:rPr>
          <w:rFonts w:ascii="Times New Roman" w:eastAsia="Times New Roman" w:hAnsi="Times New Roman" w:cs="Times New Roman"/>
          <w:b/>
          <w:color w:val="646464"/>
          <w:sz w:val="32"/>
          <w:szCs w:val="32"/>
        </w:rPr>
      </w:pPr>
      <w:r w:rsidRPr="004930DD">
        <w:rPr>
          <w:rFonts w:ascii="Times New Roman" w:eastAsia="Times New Roman" w:hAnsi="Times New Roman" w:cs="Times New Roman"/>
          <w:b/>
          <w:color w:val="646464"/>
          <w:sz w:val="32"/>
          <w:szCs w:val="32"/>
        </w:rPr>
        <w:t>Судебная система Российской Федерации</w:t>
      </w:r>
      <w:r w:rsidR="004007A6">
        <w:rPr>
          <w:rFonts w:ascii="Times New Roman" w:eastAsia="Times New Roman" w:hAnsi="Times New Roman" w:cs="Times New Roman"/>
          <w:b/>
          <w:color w:val="646464"/>
          <w:sz w:val="32"/>
          <w:szCs w:val="32"/>
        </w:rPr>
        <w:t>.</w:t>
      </w:r>
    </w:p>
    <w:p w:rsidR="004007A6" w:rsidRDefault="004930DD" w:rsidP="004007A6">
      <w:pPr>
        <w:spacing w:before="100" w:beforeAutospacing="1" w:after="100" w:afterAutospacing="1" w:line="240" w:lineRule="auto"/>
        <w:ind w:firstLine="709"/>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Судебная власть России осуществляется единой судебной системой РФ, установленной Конституцией РФ, федеральными конституционными законами, федеральными законами, конституциями, уставами и законами субъектов РФ. </w:t>
      </w:r>
    </w:p>
    <w:p w:rsidR="004007A6" w:rsidRDefault="004930DD" w:rsidP="004007A6">
      <w:pPr>
        <w:spacing w:before="100" w:beforeAutospacing="1" w:after="100" w:afterAutospacing="1" w:line="240" w:lineRule="auto"/>
        <w:ind w:firstLine="709"/>
        <w:jc w:val="both"/>
        <w:rPr>
          <w:rFonts w:ascii="Times New Roman" w:eastAsia="Times New Roman" w:hAnsi="Times New Roman" w:cs="Times New Roman"/>
          <w:color w:val="646464"/>
          <w:sz w:val="28"/>
          <w:szCs w:val="28"/>
        </w:rPr>
      </w:pPr>
      <w:r w:rsidRPr="00243E7E">
        <w:rPr>
          <w:rFonts w:ascii="Times New Roman" w:eastAsia="Times New Roman" w:hAnsi="Times New Roman" w:cs="Times New Roman"/>
          <w:b/>
          <w:bCs/>
          <w:color w:val="646464"/>
          <w:sz w:val="28"/>
          <w:szCs w:val="28"/>
        </w:rPr>
        <w:t>Судебной системой </w:t>
      </w:r>
      <w:r w:rsidRPr="004930DD">
        <w:rPr>
          <w:rFonts w:ascii="Times New Roman" w:eastAsia="Times New Roman" w:hAnsi="Times New Roman" w:cs="Times New Roman"/>
          <w:color w:val="646464"/>
          <w:sz w:val="28"/>
          <w:szCs w:val="28"/>
        </w:rPr>
        <w:t xml:space="preserve">РФ является совокупность однородных по своим целям и задачам организационно объединенных в одно целое всех федеральных судов, судов субъектов РФ и судейского сообщества в лице обладающих особым статусом судей, присяжных заседателей, арбитражных заседателей и секретарей судебных заседаний, которые организованы и действуют на единых конституционных принципах и связаны между собой отношениями по осуществлению правосудия, реализуемого в особых процессуальных формах конституционного, гражданского, арбитражного, административного и уголовного судопроизводства. </w:t>
      </w:r>
    </w:p>
    <w:p w:rsidR="004930DD" w:rsidRPr="004930DD" w:rsidRDefault="004930DD" w:rsidP="004007A6">
      <w:pPr>
        <w:spacing w:before="100" w:beforeAutospacing="1" w:after="100" w:afterAutospacing="1" w:line="240" w:lineRule="auto"/>
        <w:ind w:firstLine="709"/>
        <w:jc w:val="both"/>
        <w:rPr>
          <w:rFonts w:ascii="Times New Roman" w:eastAsia="Times New Roman" w:hAnsi="Times New Roman" w:cs="Times New Roman"/>
          <w:i/>
          <w:color w:val="646464"/>
          <w:sz w:val="28"/>
          <w:szCs w:val="28"/>
        </w:rPr>
      </w:pPr>
      <w:r w:rsidRPr="004930DD">
        <w:rPr>
          <w:rFonts w:ascii="Times New Roman" w:eastAsia="Times New Roman" w:hAnsi="Times New Roman" w:cs="Times New Roman"/>
          <w:i/>
          <w:color w:val="646464"/>
          <w:sz w:val="28"/>
          <w:szCs w:val="28"/>
        </w:rPr>
        <w:t>Судебная система РФ состоит из следующих элементов: судейское сообщество, аппараты судов, Судебный департамент при Верховном Суде РФ, управления и отделы Судебного департамента при Верховном Суде РФ, осуществляющие организационное обеспечение судов общей юрисдикции деятельности в Российской Федерации.</w:t>
      </w:r>
    </w:p>
    <w:p w:rsidR="004930DD" w:rsidRPr="004930DD" w:rsidRDefault="004930DD" w:rsidP="004007A6">
      <w:pPr>
        <w:spacing w:before="100" w:beforeAutospacing="1" w:after="100" w:afterAutospacing="1" w:line="240" w:lineRule="auto"/>
        <w:ind w:firstLine="709"/>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Судебная система РФ едина и одновременно дифференцирована.</w:t>
      </w:r>
    </w:p>
    <w:p w:rsidR="004930DD" w:rsidRPr="004930DD" w:rsidRDefault="004930DD" w:rsidP="004930DD">
      <w:p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Единство судебной системы России гарантируется следующими принципами:</w:t>
      </w:r>
    </w:p>
    <w:p w:rsidR="004930DD" w:rsidRPr="004930DD" w:rsidRDefault="004930DD" w:rsidP="004930DD">
      <w:pPr>
        <w:numPr>
          <w:ilvl w:val="0"/>
          <w:numId w:val="1"/>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xml:space="preserve">– установлением судебной системы на единой конституционно-правовой основе, которой являются ст. 10 и гл. 7 Конституции РФ и основанные на ней: федеральные конституционные законы о судебной системе РФ, о Конституционном Суде РФ, о военных судах РФ, о судах общей юрисдикции в Российской Федерации, об арбитражных судах в Российской Федерации; Закон РФ о статусе судей в Российской Федерации; федеральные законы о присяжных заседателях федеральных судов в Российской Федерации, об арбитражных заседателях арбитражных судов субъектов РФ, о мировых судьях в Российской Федерации, об органах судейского сообщества в Российской Федерации, о Судебном департаменте при Верховном Суде РФ, о судебных приставах; конституции республик и уставы иных субъектов РФ, законы субъектов РФ о мировых судьях; ГПК РФ, АПК РФ, </w:t>
      </w:r>
      <w:proofErr w:type="spellStart"/>
      <w:r w:rsidRPr="004930DD">
        <w:rPr>
          <w:rFonts w:ascii="Times New Roman" w:eastAsia="Times New Roman" w:hAnsi="Times New Roman" w:cs="Times New Roman"/>
          <w:color w:val="646464"/>
          <w:sz w:val="28"/>
          <w:szCs w:val="28"/>
        </w:rPr>
        <w:t>КоАП</w:t>
      </w:r>
      <w:proofErr w:type="spellEnd"/>
      <w:r w:rsidRPr="004930DD">
        <w:rPr>
          <w:rFonts w:ascii="Times New Roman" w:eastAsia="Times New Roman" w:hAnsi="Times New Roman" w:cs="Times New Roman"/>
          <w:color w:val="646464"/>
          <w:sz w:val="28"/>
          <w:szCs w:val="28"/>
        </w:rPr>
        <w:t xml:space="preserve"> РФ, УПК РФ;</w:t>
      </w:r>
    </w:p>
    <w:p w:rsidR="004930DD" w:rsidRPr="004930DD" w:rsidRDefault="004930DD" w:rsidP="004930DD">
      <w:pPr>
        <w:numPr>
          <w:ilvl w:val="0"/>
          <w:numId w:val="1"/>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законодательным закреплением единства статуса судей;</w:t>
      </w:r>
    </w:p>
    <w:p w:rsidR="004930DD" w:rsidRPr="004930DD" w:rsidRDefault="004930DD" w:rsidP="004930DD">
      <w:pPr>
        <w:numPr>
          <w:ilvl w:val="0"/>
          <w:numId w:val="1"/>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xml:space="preserve">– соблюдением и применением всеми федеральными судами и судами субъектов РФ норм материального и процессуального </w:t>
      </w:r>
      <w:r w:rsidRPr="004930DD">
        <w:rPr>
          <w:rFonts w:ascii="Times New Roman" w:eastAsia="Times New Roman" w:hAnsi="Times New Roman" w:cs="Times New Roman"/>
          <w:color w:val="646464"/>
          <w:sz w:val="28"/>
          <w:szCs w:val="28"/>
        </w:rPr>
        <w:lastRenderedPageBreak/>
        <w:t>законодательства, а в соответствующих случаях – общепризнанных принципов и норм международного права и международных договоров РФ;</w:t>
      </w:r>
    </w:p>
    <w:p w:rsidR="004930DD" w:rsidRPr="004930DD" w:rsidRDefault="004930DD" w:rsidP="004930DD">
      <w:pPr>
        <w:numPr>
          <w:ilvl w:val="0"/>
          <w:numId w:val="1"/>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признанием обязательности исполнения на всей территории России судебных постановлений, вступивших в законную силу;</w:t>
      </w:r>
    </w:p>
    <w:p w:rsidR="004930DD" w:rsidRPr="004930DD" w:rsidRDefault="004930DD" w:rsidP="004930DD">
      <w:pPr>
        <w:numPr>
          <w:ilvl w:val="0"/>
          <w:numId w:val="1"/>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финансированием федеральных судов и мировых судей из федерального бюджета;</w:t>
      </w:r>
    </w:p>
    <w:p w:rsidR="004930DD" w:rsidRPr="004930DD" w:rsidRDefault="004930DD" w:rsidP="004930DD">
      <w:pPr>
        <w:numPr>
          <w:ilvl w:val="0"/>
          <w:numId w:val="1"/>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конституционным запретом на создание в России чрезвычайных судов.</w:t>
      </w:r>
    </w:p>
    <w:p w:rsidR="004930DD" w:rsidRPr="004930DD" w:rsidRDefault="004930DD" w:rsidP="004930DD">
      <w:p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Дифференциация судебной системы России проявляется в том, что:</w:t>
      </w:r>
    </w:p>
    <w:p w:rsidR="004930DD" w:rsidRPr="004930DD" w:rsidRDefault="004930DD" w:rsidP="004930DD">
      <w:pPr>
        <w:numPr>
          <w:ilvl w:val="0"/>
          <w:numId w:val="2"/>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суды РФ подразделены на федеральные суды и суды субъектов РФ;</w:t>
      </w:r>
    </w:p>
    <w:p w:rsidR="004930DD" w:rsidRPr="004930DD" w:rsidRDefault="004930DD" w:rsidP="004930DD">
      <w:pPr>
        <w:numPr>
          <w:ilvl w:val="0"/>
          <w:numId w:val="2"/>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судьи РФ делятся на федеральных судей и судей субъектов РФ;</w:t>
      </w:r>
    </w:p>
    <w:p w:rsidR="004930DD" w:rsidRPr="004930DD" w:rsidRDefault="004930DD" w:rsidP="004930DD">
      <w:pPr>
        <w:numPr>
          <w:ilvl w:val="0"/>
          <w:numId w:val="2"/>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федеральные суды подразделены на Конституционный Суд РФ, федеральные суды общей юрисдикции, федеральные арбитражные суды, федеральные специализированные суды;</w:t>
      </w:r>
    </w:p>
    <w:p w:rsidR="004930DD" w:rsidRPr="004930DD" w:rsidRDefault="004930DD" w:rsidP="004930DD">
      <w:pPr>
        <w:numPr>
          <w:ilvl w:val="0"/>
          <w:numId w:val="2"/>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федеральные суды общей юрисдикции и федеральные арбитражные суды подразделены на их соответствующие звенья;</w:t>
      </w:r>
    </w:p>
    <w:p w:rsidR="004930DD" w:rsidRPr="004930DD" w:rsidRDefault="004930DD" w:rsidP="004930DD">
      <w:pPr>
        <w:numPr>
          <w:ilvl w:val="0"/>
          <w:numId w:val="2"/>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соответствующие звенья федеральных судов общей юрисдикции и федеральных арбитражных судов подразделены на судебные коллегии и президиумы данных судов;</w:t>
      </w:r>
    </w:p>
    <w:p w:rsidR="004930DD" w:rsidRPr="004930DD" w:rsidRDefault="004930DD" w:rsidP="004930DD">
      <w:pPr>
        <w:numPr>
          <w:ilvl w:val="0"/>
          <w:numId w:val="2"/>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процессуальная деятельность судов подразделяется на конституционное, гражданское, арбитражное, административное и уголовное судопроизводство.</w:t>
      </w:r>
    </w:p>
    <w:p w:rsidR="004930DD" w:rsidRPr="004930DD" w:rsidRDefault="004930DD" w:rsidP="004930DD">
      <w:p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Судебная система РФ организована в соответствии со следующими принципами судоустройства России:</w:t>
      </w:r>
    </w:p>
    <w:p w:rsidR="004930DD" w:rsidRPr="004930DD" w:rsidRDefault="004930DD" w:rsidP="004930DD">
      <w:pPr>
        <w:numPr>
          <w:ilvl w:val="0"/>
          <w:numId w:val="3"/>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законодательной регламентации судоустройства Конституцией РФ, федеральными конституционными законами, федеральными законами, конституциями и уставами субъектов РФ и законами субъектов РФ;</w:t>
      </w:r>
    </w:p>
    <w:p w:rsidR="004930DD" w:rsidRPr="004930DD" w:rsidRDefault="004930DD" w:rsidP="004930DD">
      <w:pPr>
        <w:numPr>
          <w:ilvl w:val="0"/>
          <w:numId w:val="3"/>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построения судебной системы России с учетом федеративного, национально-государственного и административно-территориального устройства и деления;</w:t>
      </w:r>
    </w:p>
    <w:p w:rsidR="004930DD" w:rsidRPr="004930DD" w:rsidRDefault="004930DD" w:rsidP="004930DD">
      <w:pPr>
        <w:numPr>
          <w:ilvl w:val="0"/>
          <w:numId w:val="3"/>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единства судебной системы;</w:t>
      </w:r>
    </w:p>
    <w:p w:rsidR="004930DD" w:rsidRPr="004930DD" w:rsidRDefault="004930DD" w:rsidP="004930DD">
      <w:pPr>
        <w:numPr>
          <w:ilvl w:val="0"/>
          <w:numId w:val="3"/>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соблюдения всеми судами правил судопроизводства, установленных законами;</w:t>
      </w:r>
    </w:p>
    <w:p w:rsidR="004930DD" w:rsidRPr="004930DD" w:rsidRDefault="004930DD" w:rsidP="004930DD">
      <w:pPr>
        <w:numPr>
          <w:ilvl w:val="0"/>
          <w:numId w:val="3"/>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соблюдения всеми судами Конституции РФ и основанных на ней законов;</w:t>
      </w:r>
    </w:p>
    <w:p w:rsidR="004930DD" w:rsidRPr="004930DD" w:rsidRDefault="004930DD" w:rsidP="004930DD">
      <w:pPr>
        <w:numPr>
          <w:ilvl w:val="0"/>
          <w:numId w:val="3"/>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законодательного закрепления единства статуса всех судей;</w:t>
      </w:r>
    </w:p>
    <w:p w:rsidR="004930DD" w:rsidRPr="004930DD" w:rsidRDefault="004930DD" w:rsidP="004930DD">
      <w:pPr>
        <w:numPr>
          <w:ilvl w:val="0"/>
          <w:numId w:val="3"/>
        </w:num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финансирования федеральных судов и мировых судей из федерального бюджета.</w:t>
      </w:r>
    </w:p>
    <w:p w:rsidR="004930DD" w:rsidRPr="004930DD" w:rsidRDefault="004930DD" w:rsidP="004930DD">
      <w:pPr>
        <w:spacing w:before="100" w:beforeAutospacing="1" w:after="100" w:afterAutospacing="1" w:line="240" w:lineRule="auto"/>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lastRenderedPageBreak/>
        <w:t xml:space="preserve">Судебная система России самостоятельна, поскольку отделена от органов законодательной и исполнительной ветвей власти и действует независимо от них. Посягательство либо </w:t>
      </w:r>
      <w:proofErr w:type="spellStart"/>
      <w:r w:rsidRPr="004930DD">
        <w:rPr>
          <w:rFonts w:ascii="Times New Roman" w:eastAsia="Times New Roman" w:hAnsi="Times New Roman" w:cs="Times New Roman"/>
          <w:color w:val="646464"/>
          <w:sz w:val="28"/>
          <w:szCs w:val="28"/>
        </w:rPr>
        <w:t>инос</w:t>
      </w:r>
      <w:proofErr w:type="spellEnd"/>
      <w:r w:rsidRPr="004930DD">
        <w:rPr>
          <w:rFonts w:ascii="Times New Roman" w:eastAsia="Times New Roman" w:hAnsi="Times New Roman" w:cs="Times New Roman"/>
          <w:color w:val="646464"/>
          <w:sz w:val="28"/>
          <w:szCs w:val="28"/>
        </w:rPr>
        <w:t xml:space="preserve"> вмешательство в какой бы то ни было форме в деятельность судов, судей, присяжных и арбитражных заседателей карается на основании административного или уголовного законодательства.</w:t>
      </w:r>
    </w:p>
    <w:p w:rsidR="004930DD" w:rsidRPr="004930DD" w:rsidRDefault="004930DD" w:rsidP="004007A6">
      <w:pPr>
        <w:spacing w:after="0" w:line="240" w:lineRule="auto"/>
        <w:ind w:firstLine="709"/>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xml:space="preserve">Самостоятельность судебной системы уравновешивается ее </w:t>
      </w:r>
      <w:proofErr w:type="spellStart"/>
      <w:r w:rsidRPr="004930DD">
        <w:rPr>
          <w:rFonts w:ascii="Times New Roman" w:eastAsia="Times New Roman" w:hAnsi="Times New Roman" w:cs="Times New Roman"/>
          <w:color w:val="646464"/>
          <w:sz w:val="28"/>
          <w:szCs w:val="28"/>
        </w:rPr>
        <w:t>подзаконностыо</w:t>
      </w:r>
      <w:proofErr w:type="spellEnd"/>
      <w:r w:rsidRPr="004930DD">
        <w:rPr>
          <w:rFonts w:ascii="Times New Roman" w:eastAsia="Times New Roman" w:hAnsi="Times New Roman" w:cs="Times New Roman"/>
          <w:color w:val="646464"/>
          <w:sz w:val="28"/>
          <w:szCs w:val="28"/>
        </w:rPr>
        <w:t xml:space="preserve">, которая выражается в том, что вся система в целом и отдельные ее звенья осуществляют деятельность на основе законодательства РФ. </w:t>
      </w:r>
      <w:proofErr w:type="spellStart"/>
      <w:r w:rsidRPr="004930DD">
        <w:rPr>
          <w:rFonts w:ascii="Times New Roman" w:eastAsia="Times New Roman" w:hAnsi="Times New Roman" w:cs="Times New Roman"/>
          <w:color w:val="646464"/>
          <w:sz w:val="28"/>
          <w:szCs w:val="28"/>
        </w:rPr>
        <w:t>Подзаконность</w:t>
      </w:r>
      <w:proofErr w:type="spellEnd"/>
      <w:r w:rsidRPr="004930DD">
        <w:rPr>
          <w:rFonts w:ascii="Times New Roman" w:eastAsia="Times New Roman" w:hAnsi="Times New Roman" w:cs="Times New Roman"/>
          <w:color w:val="646464"/>
          <w:sz w:val="28"/>
          <w:szCs w:val="28"/>
        </w:rPr>
        <w:t xml:space="preserve"> судебной системы проявляется и в том, что деятельность всех судов и всех судей, присяжных и арбитражных заседателей направлена на применение материального законодательства, а также в том, что порядок этой деятельности и ее формы урегулированы процессуальным законодательством.</w:t>
      </w:r>
    </w:p>
    <w:p w:rsidR="004930DD" w:rsidRPr="004930DD" w:rsidRDefault="004930DD" w:rsidP="004007A6">
      <w:pPr>
        <w:spacing w:after="0" w:line="240" w:lineRule="auto"/>
        <w:ind w:firstLine="709"/>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Деятельность судебной системы носит правоохранительный характер, поскольку суды и судьи не издают законы и иные нормативные правовые акты, а применяют их к конкретным фактам и обстоятельствам.</w:t>
      </w:r>
    </w:p>
    <w:p w:rsidR="004930DD" w:rsidRPr="004930DD" w:rsidRDefault="004930DD" w:rsidP="004007A6">
      <w:pPr>
        <w:spacing w:after="0" w:line="240" w:lineRule="auto"/>
        <w:ind w:firstLine="709"/>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Деятельность судебной системы исключительна. Это проявляется в том, что принятые судами и судьями решения, приговоры, постановления после вступления их в законную силу нс подлежат новому пересмотру и новому разрешению, чем обеспечивается их стабильность и недопустимость вторичной юридической ответственности физического или юридического лица за то деяние, за которое они уже были осуждены соответствующим судом.</w:t>
      </w:r>
    </w:p>
    <w:p w:rsidR="004930DD" w:rsidRPr="004930DD" w:rsidRDefault="004930DD" w:rsidP="004007A6">
      <w:pPr>
        <w:spacing w:after="0" w:line="240" w:lineRule="auto"/>
        <w:ind w:firstLine="709"/>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Суды и судьи в пределах своей компетенции наделены полнотой процессуальных прав и полномочий во всех звеньях судебной системы и во всех судебных инстанциях по рассмотрению и разрешению соответственно конституционных, гражданских, арбитражных, семейных, трудовых, земельных, административных, уголовных и прочих дел по поводу юридических споров и вопросов и по поводу применения установленных законодательством мер юридической ответственности и иного государственного принуждения.</w:t>
      </w:r>
    </w:p>
    <w:p w:rsidR="004930DD" w:rsidRPr="004930DD" w:rsidRDefault="004930DD" w:rsidP="004007A6">
      <w:pPr>
        <w:spacing w:after="0" w:line="240" w:lineRule="auto"/>
        <w:ind w:firstLine="709"/>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Гарантиями самостоятельности и независимости судов и судей являются конституционные принципы судопроизводства (см. параграф 9.5 учебника).</w:t>
      </w:r>
    </w:p>
    <w:p w:rsidR="004930DD" w:rsidRPr="004930DD" w:rsidRDefault="004930DD" w:rsidP="004007A6">
      <w:pPr>
        <w:spacing w:after="0" w:line="240" w:lineRule="auto"/>
        <w:ind w:firstLine="709"/>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 xml:space="preserve">Главными элементами судебной системы являются суды и судьи. Судьей в соответствии с действующим законодательством является не только судья каждого из всех судов, но также председатель соответствующего суда и его заместитель. В данном случае имеются в виду: Конституционный Суд РФ, судьи Конституционного Суда РФ, его председатель и заместители председателя; федеральные суды общей юрисдикции, федеральные судьи общей юрисдикции, председатели и заместители председателей данных судов; федеральные арбитражные суды, федеральные арбитражные судьи, их председатели и заместители председателей; суды субъектов РФ в лице </w:t>
      </w:r>
      <w:r w:rsidRPr="004930DD">
        <w:rPr>
          <w:rFonts w:ascii="Times New Roman" w:eastAsia="Times New Roman" w:hAnsi="Times New Roman" w:cs="Times New Roman"/>
          <w:color w:val="646464"/>
          <w:sz w:val="28"/>
          <w:szCs w:val="28"/>
        </w:rPr>
        <w:lastRenderedPageBreak/>
        <w:t>конституционных судов республик, уставных судов иных субъектов РФ, их судей и председателей; мировые судьи общей юрисдикции субъектов РФ.</w:t>
      </w:r>
    </w:p>
    <w:p w:rsidR="004930DD" w:rsidRPr="004930DD" w:rsidRDefault="004930DD" w:rsidP="004007A6">
      <w:pPr>
        <w:spacing w:after="0" w:line="240" w:lineRule="auto"/>
        <w:ind w:firstLine="709"/>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Суды РФ связаны между собой организационными и функциональными связями, которые регулируются соответственно законодательством о судоустройстве и законодательством о судопроизводстве.</w:t>
      </w:r>
    </w:p>
    <w:p w:rsidR="004930DD" w:rsidRPr="004930DD" w:rsidRDefault="004930DD" w:rsidP="004007A6">
      <w:pPr>
        <w:spacing w:after="0" w:line="240" w:lineRule="auto"/>
        <w:ind w:firstLine="709"/>
        <w:jc w:val="both"/>
        <w:rPr>
          <w:rFonts w:ascii="Times New Roman" w:eastAsia="Times New Roman" w:hAnsi="Times New Roman" w:cs="Times New Roman"/>
          <w:color w:val="646464"/>
          <w:sz w:val="28"/>
          <w:szCs w:val="28"/>
        </w:rPr>
      </w:pPr>
      <w:r w:rsidRPr="004930DD">
        <w:rPr>
          <w:rFonts w:ascii="Times New Roman" w:eastAsia="Times New Roman" w:hAnsi="Times New Roman" w:cs="Times New Roman"/>
          <w:color w:val="646464"/>
          <w:sz w:val="28"/>
          <w:szCs w:val="28"/>
        </w:rPr>
        <w:t>Законодательство о судоустройстве устанавливает звенья единой судебной системы. Под судебным звеном имеется в виду совокупность судов равнозначных территориальных образований с наделением данных судов одинаковыми полномочиями и компетенциями, например, районные суды как основное звено системы федеральных судов общей юрисдикции. Процессуальным законодательством регулируются функциональные инстанционные связи между отдельными звеньями судебной системы. Например, суды первой инстанции, суды второй (апелляционной) инстанции, суды кассационной инстанции, суды надзорной инстанции. Правосудие, осуществляемое судом первой инстанции, – это судебное разбирательство с участием сторон гражданского, семейного, трудового, арбитражного, административного, уголовного либо иного дела с целью разрешения данного дела по существу. Апелляционное разбирательство дела осуществляется при подаче соответствующим участником процесса апелляционной жалобы или прокурором апелляционного представления для пересмотра судебного решения или приговора, не вступивших в законную силу. Кассационное разбирательство дела осуществляется при подаче соответствующим участником процесса кассационной жалобы или прокурором кассационного представления для пересмотра судом кассационной инстанции судебного решения или приговора, вступивших в законную силу. Рассмотрение судебного дела в суде надзорной инстанции осуществляется на основании надзорных жалоб участников процесса или надзорного представления прокурора для пересмотра судебного решения или приговора, вступивших в законную силу; судами надзорной инстанции являются соответственно Верховный Суд РФ и Высший Арбитражный Суд РФ.</w:t>
      </w:r>
    </w:p>
    <w:p w:rsidR="00000000" w:rsidRPr="00243E7E" w:rsidRDefault="004007A6" w:rsidP="004930DD">
      <w:pPr>
        <w:jc w:val="both"/>
        <w:rPr>
          <w:rFonts w:ascii="Times New Roman" w:hAnsi="Times New Roman" w:cs="Times New Roman"/>
          <w:sz w:val="28"/>
          <w:szCs w:val="28"/>
        </w:rPr>
      </w:pPr>
    </w:p>
    <w:p w:rsidR="00243E7E" w:rsidRPr="00243E7E" w:rsidRDefault="00243E7E" w:rsidP="004930DD">
      <w:pPr>
        <w:jc w:val="both"/>
        <w:rPr>
          <w:rFonts w:ascii="Times New Roman" w:hAnsi="Times New Roman" w:cs="Times New Roman"/>
          <w:sz w:val="28"/>
          <w:szCs w:val="28"/>
        </w:rPr>
      </w:pPr>
    </w:p>
    <w:p w:rsidR="00243E7E" w:rsidRPr="00243E7E" w:rsidRDefault="00243E7E" w:rsidP="004930DD">
      <w:pPr>
        <w:jc w:val="both"/>
        <w:rPr>
          <w:rFonts w:ascii="Times New Roman" w:hAnsi="Times New Roman" w:cs="Times New Roman"/>
          <w:sz w:val="28"/>
          <w:szCs w:val="28"/>
        </w:rPr>
      </w:pPr>
    </w:p>
    <w:p w:rsidR="00243E7E" w:rsidRPr="00243E7E" w:rsidRDefault="00243E7E" w:rsidP="004930DD">
      <w:pPr>
        <w:jc w:val="both"/>
        <w:rPr>
          <w:rFonts w:ascii="Times New Roman" w:hAnsi="Times New Roman" w:cs="Times New Roman"/>
          <w:sz w:val="28"/>
          <w:szCs w:val="28"/>
        </w:rPr>
      </w:pPr>
    </w:p>
    <w:p w:rsidR="00243E7E" w:rsidRPr="00243E7E" w:rsidRDefault="00243E7E" w:rsidP="004930DD">
      <w:pPr>
        <w:jc w:val="both"/>
        <w:rPr>
          <w:rFonts w:ascii="Times New Roman" w:hAnsi="Times New Roman" w:cs="Times New Roman"/>
          <w:sz w:val="28"/>
          <w:szCs w:val="28"/>
        </w:rPr>
      </w:pPr>
    </w:p>
    <w:p w:rsidR="00243E7E" w:rsidRPr="00243E7E" w:rsidRDefault="00243E7E" w:rsidP="004930DD">
      <w:pPr>
        <w:jc w:val="both"/>
        <w:rPr>
          <w:rFonts w:ascii="Times New Roman" w:hAnsi="Times New Roman" w:cs="Times New Roman"/>
          <w:sz w:val="28"/>
          <w:szCs w:val="28"/>
        </w:rPr>
      </w:pPr>
    </w:p>
    <w:p w:rsidR="00243E7E" w:rsidRPr="00243E7E" w:rsidRDefault="00243E7E" w:rsidP="004930DD">
      <w:pPr>
        <w:jc w:val="both"/>
        <w:rPr>
          <w:rFonts w:ascii="Times New Roman" w:hAnsi="Times New Roman" w:cs="Times New Roman"/>
          <w:sz w:val="28"/>
          <w:szCs w:val="28"/>
        </w:rPr>
      </w:pPr>
    </w:p>
    <w:p w:rsidR="00243E7E" w:rsidRPr="00243E7E" w:rsidRDefault="00243E7E" w:rsidP="00243E7E">
      <w:pPr>
        <w:pStyle w:val="1"/>
        <w:shd w:val="clear" w:color="auto" w:fill="FFFFFF"/>
        <w:spacing w:before="0" w:after="375" w:line="288" w:lineRule="atLeast"/>
        <w:ind w:right="750"/>
        <w:textAlignment w:val="baseline"/>
        <w:rPr>
          <w:rFonts w:ascii="Times New Roman" w:hAnsi="Times New Roman" w:cs="Times New Roman"/>
          <w:bCs w:val="0"/>
          <w:color w:val="333333"/>
          <w:sz w:val="36"/>
          <w:szCs w:val="36"/>
        </w:rPr>
      </w:pPr>
      <w:r w:rsidRPr="00243E7E">
        <w:rPr>
          <w:rFonts w:ascii="Times New Roman" w:hAnsi="Times New Roman" w:cs="Times New Roman"/>
          <w:bCs w:val="0"/>
          <w:color w:val="333333"/>
          <w:sz w:val="36"/>
          <w:szCs w:val="36"/>
        </w:rPr>
        <w:lastRenderedPageBreak/>
        <w:t xml:space="preserve">Правоохранительные органы. </w:t>
      </w:r>
    </w:p>
    <w:p w:rsidR="00243E7E" w:rsidRPr="00243E7E" w:rsidRDefault="00243E7E" w:rsidP="00243E7E">
      <w:pPr>
        <w:pStyle w:val="a3"/>
        <w:spacing w:before="0" w:beforeAutospacing="0" w:after="0" w:afterAutospacing="0" w:line="384" w:lineRule="atLeast"/>
        <w:textAlignment w:val="baseline"/>
        <w:rPr>
          <w:color w:val="333333"/>
          <w:sz w:val="28"/>
          <w:szCs w:val="28"/>
        </w:rPr>
      </w:pPr>
      <w:r w:rsidRPr="00243E7E">
        <w:rPr>
          <w:rStyle w:val="a6"/>
          <w:b/>
          <w:bCs/>
          <w:color w:val="333333"/>
          <w:sz w:val="28"/>
          <w:szCs w:val="28"/>
          <w:bdr w:val="none" w:sz="0" w:space="0" w:color="auto" w:frame="1"/>
        </w:rPr>
        <w:t>1. Правоохранительные органы</w:t>
      </w:r>
      <w:r w:rsidRPr="00243E7E">
        <w:rPr>
          <w:color w:val="333333"/>
          <w:sz w:val="28"/>
          <w:szCs w:val="28"/>
        </w:rPr>
        <w:t> — </w:t>
      </w:r>
      <w:r w:rsidRPr="00243E7E">
        <w:rPr>
          <w:rStyle w:val="a6"/>
          <w:color w:val="333333"/>
          <w:sz w:val="28"/>
          <w:szCs w:val="28"/>
          <w:bdr w:val="none" w:sz="0" w:space="0" w:color="auto" w:frame="1"/>
        </w:rPr>
        <w:t>это органы, осуществляющие правоохранительную деятельность, обладающие соответствующей компетенцией и необходимыми для этого материальными ресурсами.</w:t>
      </w:r>
    </w:p>
    <w:p w:rsidR="00243E7E" w:rsidRPr="00243E7E" w:rsidRDefault="00243E7E" w:rsidP="00243E7E">
      <w:pPr>
        <w:pStyle w:val="a3"/>
        <w:spacing w:before="0" w:beforeAutospacing="0" w:after="0" w:afterAutospacing="0" w:line="384" w:lineRule="atLeast"/>
        <w:textAlignment w:val="baseline"/>
        <w:rPr>
          <w:color w:val="333333"/>
          <w:sz w:val="28"/>
          <w:szCs w:val="28"/>
        </w:rPr>
      </w:pPr>
      <w:r w:rsidRPr="00243E7E">
        <w:rPr>
          <w:rStyle w:val="a6"/>
          <w:b/>
          <w:bCs/>
          <w:color w:val="333333"/>
          <w:sz w:val="28"/>
          <w:szCs w:val="28"/>
          <w:bdr w:val="none" w:sz="0" w:space="0" w:color="auto" w:frame="1"/>
        </w:rPr>
        <w:t>2. Правоохранительная деятельность</w:t>
      </w:r>
      <w:r w:rsidRPr="00243E7E">
        <w:rPr>
          <w:color w:val="333333"/>
          <w:sz w:val="28"/>
          <w:szCs w:val="28"/>
        </w:rPr>
        <w:t> — </w:t>
      </w:r>
      <w:r w:rsidRPr="00243E7E">
        <w:rPr>
          <w:rStyle w:val="a6"/>
          <w:color w:val="333333"/>
          <w:sz w:val="28"/>
          <w:szCs w:val="28"/>
          <w:bdr w:val="none" w:sz="0" w:space="0" w:color="auto" w:frame="1"/>
        </w:rPr>
        <w:t>это деятельность, осуществляемая специально уполномоченными органами с целью охраны и защиты права путем применения юридических мер воздействия.</w:t>
      </w:r>
    </w:p>
    <w:p w:rsidR="00243E7E" w:rsidRPr="00243E7E" w:rsidRDefault="00243E7E" w:rsidP="00243E7E">
      <w:pPr>
        <w:pStyle w:val="a3"/>
        <w:spacing w:before="0" w:beforeAutospacing="0" w:after="240" w:afterAutospacing="0" w:line="384" w:lineRule="atLeast"/>
        <w:textAlignment w:val="baseline"/>
        <w:rPr>
          <w:b/>
          <w:i/>
          <w:color w:val="333333"/>
          <w:sz w:val="28"/>
          <w:szCs w:val="28"/>
        </w:rPr>
      </w:pPr>
      <w:r w:rsidRPr="00243E7E">
        <w:rPr>
          <w:b/>
          <w:i/>
          <w:color w:val="333333"/>
          <w:sz w:val="28"/>
          <w:szCs w:val="28"/>
        </w:rPr>
        <w:t>3. Классификация правоохранительных органов соответствует видам правоохранительной деятельности.</w:t>
      </w:r>
    </w:p>
    <w:tbl>
      <w:tblPr>
        <w:tblW w:w="10065" w:type="dxa"/>
        <w:tblCellMar>
          <w:left w:w="0" w:type="dxa"/>
          <w:right w:w="0" w:type="dxa"/>
        </w:tblCellMar>
        <w:tblLook w:val="04A0"/>
      </w:tblPr>
      <w:tblGrid>
        <w:gridCol w:w="3645"/>
        <w:gridCol w:w="6420"/>
      </w:tblGrid>
      <w:tr w:rsidR="00243E7E" w:rsidRPr="00243E7E" w:rsidTr="00243E7E">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240" w:afterAutospacing="0"/>
              <w:textAlignment w:val="baseline"/>
              <w:rPr>
                <w:color w:val="333333"/>
                <w:sz w:val="28"/>
                <w:szCs w:val="28"/>
              </w:rPr>
            </w:pPr>
            <w:r w:rsidRPr="00243E7E">
              <w:rPr>
                <w:color w:val="333333"/>
                <w:sz w:val="28"/>
                <w:szCs w:val="28"/>
              </w:rPr>
              <w:t>Классификация</w:t>
            </w:r>
            <w:r w:rsidRPr="00243E7E">
              <w:rPr>
                <w:color w:val="333333"/>
                <w:sz w:val="28"/>
                <w:szCs w:val="28"/>
              </w:rPr>
              <w:br/>
              <w:t>правоохранительных органов РФ</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240" w:afterAutospacing="0"/>
              <w:textAlignment w:val="baseline"/>
              <w:rPr>
                <w:color w:val="333333"/>
                <w:sz w:val="28"/>
                <w:szCs w:val="28"/>
              </w:rPr>
            </w:pPr>
            <w:r w:rsidRPr="00243E7E">
              <w:rPr>
                <w:color w:val="333333"/>
                <w:sz w:val="28"/>
                <w:szCs w:val="28"/>
              </w:rPr>
              <w:t>Виды правоохранительной деятельности</w:t>
            </w:r>
          </w:p>
        </w:tc>
      </w:tr>
      <w:tr w:rsidR="00243E7E" w:rsidRPr="00243E7E" w:rsidTr="00243E7E">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numPr>
                <w:ilvl w:val="0"/>
                <w:numId w:val="4"/>
              </w:numPr>
              <w:spacing w:after="0" w:line="240" w:lineRule="auto"/>
              <w:ind w:left="225" w:right="225"/>
              <w:textAlignment w:val="baseline"/>
              <w:rPr>
                <w:rFonts w:ascii="Times New Roman" w:hAnsi="Times New Roman" w:cs="Times New Roman"/>
                <w:color w:val="333333"/>
                <w:sz w:val="28"/>
                <w:szCs w:val="28"/>
              </w:rPr>
            </w:pPr>
            <w:r w:rsidRPr="00243E7E">
              <w:rPr>
                <w:rStyle w:val="a6"/>
                <w:rFonts w:ascii="Times New Roman" w:hAnsi="Times New Roman" w:cs="Times New Roman"/>
                <w:color w:val="333333"/>
                <w:sz w:val="28"/>
                <w:szCs w:val="28"/>
                <w:bdr w:val="none" w:sz="0" w:space="0" w:color="auto" w:frame="1"/>
              </w:rPr>
              <w:t>Конституционный Суд РФ</w:t>
            </w:r>
            <w:r w:rsidRPr="00243E7E">
              <w:rPr>
                <w:rFonts w:ascii="Times New Roman" w:hAnsi="Times New Roman" w:cs="Times New Roman"/>
                <w:color w:val="333333"/>
                <w:sz w:val="28"/>
                <w:szCs w:val="28"/>
              </w:rPr>
              <w:t>;</w:t>
            </w:r>
          </w:p>
          <w:p w:rsidR="00243E7E" w:rsidRPr="00243E7E" w:rsidRDefault="00243E7E" w:rsidP="00243E7E">
            <w:pPr>
              <w:numPr>
                <w:ilvl w:val="0"/>
                <w:numId w:val="4"/>
              </w:numPr>
              <w:spacing w:after="0" w:line="240" w:lineRule="auto"/>
              <w:ind w:left="225" w:right="225"/>
              <w:textAlignment w:val="baseline"/>
              <w:rPr>
                <w:rFonts w:ascii="Times New Roman" w:hAnsi="Times New Roman" w:cs="Times New Roman"/>
                <w:color w:val="333333"/>
                <w:sz w:val="28"/>
                <w:szCs w:val="28"/>
              </w:rPr>
            </w:pPr>
            <w:r w:rsidRPr="00243E7E">
              <w:rPr>
                <w:rStyle w:val="a6"/>
                <w:rFonts w:ascii="Times New Roman" w:hAnsi="Times New Roman" w:cs="Times New Roman"/>
                <w:color w:val="333333"/>
                <w:sz w:val="28"/>
                <w:szCs w:val="28"/>
                <w:bdr w:val="none" w:sz="0" w:space="0" w:color="auto" w:frame="1"/>
              </w:rPr>
              <w:t>Конституционные суды республик РФ</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240" w:afterAutospacing="0"/>
              <w:textAlignment w:val="baseline"/>
              <w:rPr>
                <w:color w:val="333333"/>
                <w:sz w:val="28"/>
                <w:szCs w:val="28"/>
              </w:rPr>
            </w:pPr>
            <w:r w:rsidRPr="00243E7E">
              <w:rPr>
                <w:color w:val="333333"/>
                <w:sz w:val="28"/>
                <w:szCs w:val="28"/>
              </w:rPr>
              <w:t>конституционный контроль</w:t>
            </w:r>
          </w:p>
        </w:tc>
      </w:tr>
      <w:tr w:rsidR="00243E7E" w:rsidRPr="00243E7E" w:rsidTr="00243E7E">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0" w:afterAutospacing="0"/>
              <w:textAlignment w:val="baseline"/>
              <w:rPr>
                <w:color w:val="333333"/>
                <w:sz w:val="28"/>
                <w:szCs w:val="28"/>
              </w:rPr>
            </w:pPr>
            <w:r w:rsidRPr="00243E7E">
              <w:rPr>
                <w:rStyle w:val="a6"/>
                <w:color w:val="333333"/>
                <w:sz w:val="28"/>
                <w:szCs w:val="28"/>
                <w:bdr w:val="none" w:sz="0" w:space="0" w:color="auto" w:frame="1"/>
              </w:rPr>
              <w:t>Суды общей юрисдикции</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240" w:afterAutospacing="0"/>
              <w:textAlignment w:val="baseline"/>
              <w:rPr>
                <w:color w:val="333333"/>
                <w:sz w:val="28"/>
                <w:szCs w:val="28"/>
              </w:rPr>
            </w:pPr>
            <w:r w:rsidRPr="00243E7E">
              <w:rPr>
                <w:color w:val="333333"/>
                <w:sz w:val="28"/>
                <w:szCs w:val="28"/>
              </w:rPr>
              <w:t>правосудие</w:t>
            </w:r>
          </w:p>
        </w:tc>
      </w:tr>
      <w:tr w:rsidR="00243E7E" w:rsidRPr="00243E7E" w:rsidTr="00243E7E">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0" w:afterAutospacing="0"/>
              <w:textAlignment w:val="baseline"/>
              <w:rPr>
                <w:color w:val="333333"/>
                <w:sz w:val="28"/>
                <w:szCs w:val="28"/>
              </w:rPr>
            </w:pPr>
            <w:r w:rsidRPr="00243E7E">
              <w:rPr>
                <w:rStyle w:val="a6"/>
                <w:color w:val="333333"/>
                <w:sz w:val="28"/>
                <w:szCs w:val="28"/>
                <w:bdr w:val="none" w:sz="0" w:space="0" w:color="auto" w:frame="1"/>
              </w:rPr>
              <w:t>Министерство юстиции РФ</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240" w:afterAutospacing="0"/>
              <w:textAlignment w:val="baseline"/>
              <w:rPr>
                <w:color w:val="333333"/>
                <w:sz w:val="28"/>
                <w:szCs w:val="28"/>
              </w:rPr>
            </w:pPr>
            <w:r w:rsidRPr="00243E7E">
              <w:rPr>
                <w:color w:val="333333"/>
                <w:sz w:val="28"/>
                <w:szCs w:val="28"/>
              </w:rPr>
              <w:t>организационное обеспечение деятельности судов</w:t>
            </w:r>
          </w:p>
        </w:tc>
      </w:tr>
      <w:tr w:rsidR="00243E7E" w:rsidRPr="00243E7E" w:rsidTr="00243E7E">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0" w:afterAutospacing="0"/>
              <w:textAlignment w:val="baseline"/>
              <w:rPr>
                <w:color w:val="333333"/>
                <w:sz w:val="28"/>
                <w:szCs w:val="28"/>
              </w:rPr>
            </w:pPr>
            <w:r w:rsidRPr="00243E7E">
              <w:rPr>
                <w:rStyle w:val="a6"/>
                <w:color w:val="333333"/>
                <w:sz w:val="28"/>
                <w:szCs w:val="28"/>
                <w:bdr w:val="none" w:sz="0" w:space="0" w:color="auto" w:frame="1"/>
              </w:rPr>
              <w:t>Прокуратура РФ</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numPr>
                <w:ilvl w:val="0"/>
                <w:numId w:val="5"/>
              </w:numPr>
              <w:spacing w:before="75" w:after="75" w:line="240" w:lineRule="auto"/>
              <w:ind w:left="225" w:right="225"/>
              <w:textAlignment w:val="baseline"/>
              <w:rPr>
                <w:rFonts w:ascii="Times New Roman" w:hAnsi="Times New Roman" w:cs="Times New Roman"/>
                <w:color w:val="333333"/>
                <w:sz w:val="28"/>
                <w:szCs w:val="28"/>
              </w:rPr>
            </w:pPr>
            <w:r w:rsidRPr="00243E7E">
              <w:rPr>
                <w:rFonts w:ascii="Times New Roman" w:hAnsi="Times New Roman" w:cs="Times New Roman"/>
                <w:color w:val="333333"/>
                <w:sz w:val="28"/>
                <w:szCs w:val="28"/>
              </w:rPr>
              <w:t>прокурорский надзор;</w:t>
            </w:r>
          </w:p>
          <w:p w:rsidR="00243E7E" w:rsidRPr="00243E7E" w:rsidRDefault="00243E7E" w:rsidP="00243E7E">
            <w:pPr>
              <w:numPr>
                <w:ilvl w:val="0"/>
                <w:numId w:val="5"/>
              </w:numPr>
              <w:spacing w:before="75" w:after="75" w:line="240" w:lineRule="auto"/>
              <w:ind w:left="225" w:right="225"/>
              <w:textAlignment w:val="baseline"/>
              <w:rPr>
                <w:rFonts w:ascii="Times New Roman" w:hAnsi="Times New Roman" w:cs="Times New Roman"/>
                <w:color w:val="333333"/>
                <w:sz w:val="28"/>
                <w:szCs w:val="28"/>
              </w:rPr>
            </w:pPr>
            <w:r w:rsidRPr="00243E7E">
              <w:rPr>
                <w:rFonts w:ascii="Times New Roman" w:hAnsi="Times New Roman" w:cs="Times New Roman"/>
                <w:color w:val="333333"/>
                <w:sz w:val="28"/>
                <w:szCs w:val="28"/>
              </w:rPr>
              <w:t>выявление и расследование преступлений</w:t>
            </w:r>
          </w:p>
        </w:tc>
      </w:tr>
      <w:tr w:rsidR="00243E7E" w:rsidRPr="00243E7E" w:rsidTr="00243E7E">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0" w:afterAutospacing="0"/>
              <w:textAlignment w:val="baseline"/>
              <w:rPr>
                <w:color w:val="333333"/>
                <w:sz w:val="28"/>
                <w:szCs w:val="28"/>
              </w:rPr>
            </w:pPr>
            <w:r w:rsidRPr="00243E7E">
              <w:rPr>
                <w:rStyle w:val="a6"/>
                <w:color w:val="333333"/>
                <w:sz w:val="28"/>
                <w:szCs w:val="28"/>
                <w:bdr w:val="none" w:sz="0" w:space="0" w:color="auto" w:frame="1"/>
              </w:rPr>
              <w:t>Органы внутренних дел</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240" w:afterAutospacing="0"/>
              <w:textAlignment w:val="baseline"/>
              <w:rPr>
                <w:color w:val="333333"/>
                <w:sz w:val="28"/>
                <w:szCs w:val="28"/>
              </w:rPr>
            </w:pPr>
            <w:r w:rsidRPr="00243E7E">
              <w:rPr>
                <w:color w:val="333333"/>
                <w:sz w:val="28"/>
                <w:szCs w:val="28"/>
              </w:rPr>
              <w:t>выявление и расследование преступлений</w:t>
            </w:r>
          </w:p>
        </w:tc>
      </w:tr>
      <w:tr w:rsidR="00243E7E" w:rsidRPr="00243E7E" w:rsidTr="00243E7E">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0" w:afterAutospacing="0"/>
              <w:textAlignment w:val="baseline"/>
              <w:rPr>
                <w:color w:val="333333"/>
                <w:sz w:val="28"/>
                <w:szCs w:val="28"/>
              </w:rPr>
            </w:pPr>
            <w:r w:rsidRPr="00243E7E">
              <w:rPr>
                <w:rStyle w:val="a6"/>
                <w:color w:val="333333"/>
                <w:sz w:val="28"/>
                <w:szCs w:val="28"/>
                <w:bdr w:val="none" w:sz="0" w:space="0" w:color="auto" w:frame="1"/>
              </w:rPr>
              <w:t>Адвокатура</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7"/>
              <w:spacing w:before="0" w:beforeAutospacing="0" w:after="240" w:afterAutospacing="0"/>
              <w:textAlignment w:val="baseline"/>
              <w:rPr>
                <w:color w:val="333333"/>
                <w:sz w:val="28"/>
                <w:szCs w:val="28"/>
              </w:rPr>
            </w:pPr>
            <w:r w:rsidRPr="00243E7E">
              <w:rPr>
                <w:color w:val="333333"/>
                <w:sz w:val="28"/>
                <w:szCs w:val="28"/>
              </w:rPr>
              <w:t>оказание юридической помощи и защита по уголовным делам</w:t>
            </w:r>
          </w:p>
        </w:tc>
      </w:tr>
      <w:tr w:rsidR="00243E7E" w:rsidRPr="00243E7E" w:rsidTr="00243E7E">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3"/>
              <w:spacing w:before="0" w:beforeAutospacing="0" w:after="0" w:afterAutospacing="0"/>
              <w:textAlignment w:val="baseline"/>
              <w:rPr>
                <w:color w:val="333333"/>
                <w:sz w:val="28"/>
                <w:szCs w:val="28"/>
              </w:rPr>
            </w:pPr>
            <w:r w:rsidRPr="00243E7E">
              <w:rPr>
                <w:rStyle w:val="a6"/>
                <w:color w:val="333333"/>
                <w:sz w:val="28"/>
                <w:szCs w:val="28"/>
                <w:bdr w:val="none" w:sz="0" w:space="0" w:color="auto" w:frame="1"/>
              </w:rPr>
              <w:t>Министерство внутренних дел РФ</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7"/>
              <w:spacing w:before="0" w:beforeAutospacing="0" w:after="240" w:afterAutospacing="0"/>
              <w:textAlignment w:val="baseline"/>
              <w:rPr>
                <w:color w:val="333333"/>
                <w:sz w:val="28"/>
                <w:szCs w:val="28"/>
              </w:rPr>
            </w:pPr>
            <w:r w:rsidRPr="00243E7E">
              <w:rPr>
                <w:color w:val="333333"/>
                <w:sz w:val="28"/>
                <w:szCs w:val="28"/>
              </w:rPr>
              <w:t>непосредственное обеспечение правопорядка в стране</w:t>
            </w:r>
          </w:p>
        </w:tc>
      </w:tr>
    </w:tbl>
    <w:p w:rsidR="00243E7E" w:rsidRPr="00243E7E" w:rsidRDefault="00243E7E" w:rsidP="00243E7E">
      <w:pPr>
        <w:pStyle w:val="a3"/>
        <w:spacing w:before="0" w:beforeAutospacing="0" w:after="0" w:afterAutospacing="0" w:line="384" w:lineRule="atLeast"/>
        <w:textAlignment w:val="baseline"/>
        <w:rPr>
          <w:color w:val="333333"/>
          <w:sz w:val="28"/>
          <w:szCs w:val="28"/>
        </w:rPr>
      </w:pPr>
      <w:r w:rsidRPr="00243E7E">
        <w:rPr>
          <w:rStyle w:val="a4"/>
          <w:rFonts w:eastAsiaTheme="majorEastAsia"/>
          <w:color w:val="333333"/>
          <w:sz w:val="28"/>
          <w:szCs w:val="28"/>
          <w:bdr w:val="none" w:sz="0" w:space="0" w:color="auto" w:frame="1"/>
        </w:rPr>
        <w:t>4. Основные функции правоохранительных органов:</w:t>
      </w:r>
    </w:p>
    <w:p w:rsidR="00243E7E" w:rsidRPr="00243E7E" w:rsidRDefault="00243E7E" w:rsidP="00243E7E">
      <w:pPr>
        <w:numPr>
          <w:ilvl w:val="0"/>
          <w:numId w:val="6"/>
        </w:numPr>
        <w:spacing w:before="75" w:after="75" w:line="384" w:lineRule="atLeast"/>
        <w:ind w:left="225" w:right="225"/>
        <w:textAlignment w:val="baseline"/>
        <w:rPr>
          <w:rFonts w:ascii="Times New Roman" w:hAnsi="Times New Roman" w:cs="Times New Roman"/>
          <w:color w:val="333333"/>
          <w:sz w:val="28"/>
          <w:szCs w:val="28"/>
        </w:rPr>
      </w:pPr>
      <w:r w:rsidRPr="00243E7E">
        <w:rPr>
          <w:rFonts w:ascii="Times New Roman" w:hAnsi="Times New Roman" w:cs="Times New Roman"/>
          <w:color w:val="333333"/>
          <w:sz w:val="28"/>
          <w:szCs w:val="28"/>
        </w:rPr>
        <w:t>охрана государственного и общественного строя;</w:t>
      </w:r>
    </w:p>
    <w:p w:rsidR="00243E7E" w:rsidRPr="00243E7E" w:rsidRDefault="00243E7E" w:rsidP="00243E7E">
      <w:pPr>
        <w:numPr>
          <w:ilvl w:val="0"/>
          <w:numId w:val="6"/>
        </w:numPr>
        <w:spacing w:before="75" w:after="75" w:line="384" w:lineRule="atLeast"/>
        <w:ind w:left="225" w:right="225"/>
        <w:textAlignment w:val="baseline"/>
        <w:rPr>
          <w:rFonts w:ascii="Times New Roman" w:hAnsi="Times New Roman" w:cs="Times New Roman"/>
          <w:color w:val="333333"/>
          <w:sz w:val="28"/>
          <w:szCs w:val="28"/>
        </w:rPr>
      </w:pPr>
      <w:r w:rsidRPr="00243E7E">
        <w:rPr>
          <w:rFonts w:ascii="Times New Roman" w:hAnsi="Times New Roman" w:cs="Times New Roman"/>
          <w:color w:val="333333"/>
          <w:sz w:val="28"/>
          <w:szCs w:val="28"/>
        </w:rPr>
        <w:t>укрепление законности и правопорядка;</w:t>
      </w:r>
    </w:p>
    <w:p w:rsidR="00243E7E" w:rsidRPr="00243E7E" w:rsidRDefault="00243E7E" w:rsidP="00243E7E">
      <w:pPr>
        <w:numPr>
          <w:ilvl w:val="0"/>
          <w:numId w:val="6"/>
        </w:numPr>
        <w:spacing w:before="75" w:after="75" w:line="384" w:lineRule="atLeast"/>
        <w:ind w:left="225" w:right="225"/>
        <w:textAlignment w:val="baseline"/>
        <w:rPr>
          <w:rFonts w:ascii="Times New Roman" w:hAnsi="Times New Roman" w:cs="Times New Roman"/>
          <w:color w:val="333333"/>
          <w:sz w:val="28"/>
          <w:szCs w:val="28"/>
        </w:rPr>
      </w:pPr>
      <w:r w:rsidRPr="00243E7E">
        <w:rPr>
          <w:rFonts w:ascii="Times New Roman" w:hAnsi="Times New Roman" w:cs="Times New Roman"/>
          <w:color w:val="333333"/>
          <w:sz w:val="28"/>
          <w:szCs w:val="28"/>
        </w:rPr>
        <w:t>защита прав и свобод человека и гражданина;</w:t>
      </w:r>
    </w:p>
    <w:p w:rsidR="00243E7E" w:rsidRPr="00243E7E" w:rsidRDefault="00243E7E" w:rsidP="00243E7E">
      <w:pPr>
        <w:numPr>
          <w:ilvl w:val="0"/>
          <w:numId w:val="6"/>
        </w:numPr>
        <w:spacing w:before="75" w:after="75" w:line="384" w:lineRule="atLeast"/>
        <w:ind w:left="225" w:right="225"/>
        <w:textAlignment w:val="baseline"/>
        <w:rPr>
          <w:rFonts w:ascii="Times New Roman" w:hAnsi="Times New Roman" w:cs="Times New Roman"/>
          <w:color w:val="333333"/>
          <w:sz w:val="28"/>
          <w:szCs w:val="28"/>
        </w:rPr>
      </w:pPr>
      <w:r w:rsidRPr="00243E7E">
        <w:rPr>
          <w:rFonts w:ascii="Times New Roman" w:hAnsi="Times New Roman" w:cs="Times New Roman"/>
          <w:color w:val="333333"/>
          <w:sz w:val="28"/>
          <w:szCs w:val="28"/>
        </w:rPr>
        <w:t>охрана законных прав и интересов организаций, предприятий и учреждений;</w:t>
      </w:r>
    </w:p>
    <w:p w:rsidR="00243E7E" w:rsidRPr="00243E7E" w:rsidRDefault="00243E7E" w:rsidP="00243E7E">
      <w:pPr>
        <w:numPr>
          <w:ilvl w:val="0"/>
          <w:numId w:val="6"/>
        </w:numPr>
        <w:spacing w:before="75" w:after="75" w:line="384" w:lineRule="atLeast"/>
        <w:ind w:left="225" w:right="225"/>
        <w:textAlignment w:val="baseline"/>
        <w:rPr>
          <w:rFonts w:ascii="Times New Roman" w:hAnsi="Times New Roman" w:cs="Times New Roman"/>
          <w:color w:val="333333"/>
          <w:sz w:val="28"/>
          <w:szCs w:val="28"/>
        </w:rPr>
      </w:pPr>
      <w:r w:rsidRPr="00243E7E">
        <w:rPr>
          <w:rFonts w:ascii="Times New Roman" w:hAnsi="Times New Roman" w:cs="Times New Roman"/>
          <w:color w:val="333333"/>
          <w:sz w:val="28"/>
          <w:szCs w:val="28"/>
        </w:rPr>
        <w:t>борьба с преступностью.</w:t>
      </w:r>
    </w:p>
    <w:p w:rsidR="00243E7E" w:rsidRPr="00243E7E" w:rsidRDefault="00243E7E" w:rsidP="00243E7E">
      <w:pPr>
        <w:pStyle w:val="4"/>
        <w:spacing w:before="0" w:after="75" w:line="288" w:lineRule="atLeast"/>
        <w:textAlignment w:val="baseline"/>
        <w:rPr>
          <w:rFonts w:ascii="Times New Roman" w:hAnsi="Times New Roman" w:cs="Times New Roman"/>
          <w:color w:val="333333"/>
          <w:sz w:val="28"/>
          <w:szCs w:val="28"/>
        </w:rPr>
      </w:pPr>
      <w:r w:rsidRPr="00243E7E">
        <w:rPr>
          <w:rFonts w:ascii="Times New Roman" w:hAnsi="Times New Roman" w:cs="Times New Roman"/>
          <w:i w:val="0"/>
          <w:iCs w:val="0"/>
          <w:color w:val="333333"/>
          <w:sz w:val="28"/>
          <w:szCs w:val="28"/>
        </w:rPr>
        <w:lastRenderedPageBreak/>
        <w:t> </w:t>
      </w:r>
    </w:p>
    <w:p w:rsidR="00243E7E" w:rsidRPr="00243E7E" w:rsidRDefault="00243E7E" w:rsidP="00243E7E">
      <w:pPr>
        <w:pStyle w:val="4"/>
        <w:spacing w:before="0" w:after="75" w:line="288" w:lineRule="atLeast"/>
        <w:textAlignment w:val="baseline"/>
        <w:rPr>
          <w:rFonts w:ascii="Times New Roman" w:hAnsi="Times New Roman" w:cs="Times New Roman"/>
          <w:i w:val="0"/>
          <w:iCs w:val="0"/>
          <w:color w:val="333333"/>
          <w:sz w:val="28"/>
          <w:szCs w:val="28"/>
        </w:rPr>
      </w:pPr>
      <w:r w:rsidRPr="00243E7E">
        <w:rPr>
          <w:rFonts w:ascii="Times New Roman" w:hAnsi="Times New Roman" w:cs="Times New Roman"/>
          <w:i w:val="0"/>
          <w:iCs w:val="0"/>
          <w:color w:val="333333"/>
          <w:sz w:val="28"/>
          <w:szCs w:val="28"/>
        </w:rPr>
        <w:t>5. Основные правоохранительные органы РФ</w:t>
      </w:r>
    </w:p>
    <w:tbl>
      <w:tblPr>
        <w:tblW w:w="10065" w:type="dxa"/>
        <w:tblCellMar>
          <w:left w:w="0" w:type="dxa"/>
          <w:right w:w="0" w:type="dxa"/>
        </w:tblCellMar>
        <w:tblLook w:val="04A0"/>
      </w:tblPr>
      <w:tblGrid>
        <w:gridCol w:w="1565"/>
        <w:gridCol w:w="2176"/>
        <w:gridCol w:w="2536"/>
        <w:gridCol w:w="3788"/>
      </w:tblGrid>
      <w:tr w:rsidR="00243E7E" w:rsidRPr="00243E7E" w:rsidTr="00243E7E">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00"/>
              <w:spacing w:before="0" w:beforeAutospacing="0" w:after="240" w:afterAutospacing="0"/>
              <w:textAlignment w:val="baseline"/>
              <w:rPr>
                <w:color w:val="333333"/>
                <w:sz w:val="28"/>
                <w:szCs w:val="28"/>
              </w:rPr>
            </w:pPr>
            <w:r w:rsidRPr="00243E7E">
              <w:rPr>
                <w:color w:val="333333"/>
                <w:sz w:val="28"/>
                <w:szCs w:val="28"/>
              </w:rPr>
              <w:t>Название</w:t>
            </w:r>
            <w:r w:rsidRPr="00243E7E">
              <w:rPr>
                <w:color w:val="333333"/>
                <w:sz w:val="28"/>
                <w:szCs w:val="28"/>
              </w:rPr>
              <w:br/>
              <w:t>органа</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00"/>
              <w:spacing w:before="0" w:beforeAutospacing="0" w:after="240" w:afterAutospacing="0"/>
              <w:textAlignment w:val="baseline"/>
              <w:rPr>
                <w:color w:val="333333"/>
                <w:sz w:val="28"/>
                <w:szCs w:val="28"/>
              </w:rPr>
            </w:pPr>
            <w:r w:rsidRPr="00243E7E">
              <w:rPr>
                <w:color w:val="333333"/>
                <w:sz w:val="28"/>
                <w:szCs w:val="28"/>
              </w:rPr>
              <w:t>Его сущность</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00"/>
              <w:spacing w:before="0" w:beforeAutospacing="0" w:after="240" w:afterAutospacing="0"/>
              <w:textAlignment w:val="baseline"/>
              <w:rPr>
                <w:color w:val="333333"/>
                <w:sz w:val="28"/>
                <w:szCs w:val="28"/>
              </w:rPr>
            </w:pPr>
            <w:r w:rsidRPr="00243E7E">
              <w:rPr>
                <w:color w:val="333333"/>
                <w:sz w:val="28"/>
                <w:szCs w:val="28"/>
              </w:rPr>
              <w:t>Структура</w:t>
            </w:r>
          </w:p>
        </w:tc>
        <w:tc>
          <w:tcPr>
            <w:tcW w:w="433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a00"/>
              <w:spacing w:before="0" w:beforeAutospacing="0" w:after="240" w:afterAutospacing="0"/>
              <w:textAlignment w:val="baseline"/>
              <w:rPr>
                <w:color w:val="333333"/>
                <w:sz w:val="28"/>
                <w:szCs w:val="28"/>
              </w:rPr>
            </w:pPr>
            <w:r w:rsidRPr="00243E7E">
              <w:rPr>
                <w:color w:val="333333"/>
                <w:sz w:val="28"/>
                <w:szCs w:val="28"/>
              </w:rPr>
              <w:t>Основные направления деятельности</w:t>
            </w:r>
          </w:p>
        </w:tc>
      </w:tr>
      <w:tr w:rsidR="00243E7E" w:rsidRPr="00243E7E" w:rsidTr="00243E7E">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Прокуратура РФ</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Единая централизованная система федеральных органов, осуществляющих надзор за точным и единообразным исполнением законов</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Генеральная прокуратура РФ.</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Прокуратуры субъектов РФ.</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Военные и специализированные прокуратуры.</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Прокуратуры городов и районов</w:t>
            </w:r>
          </w:p>
        </w:tc>
        <w:tc>
          <w:tcPr>
            <w:tcW w:w="433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Надзор за исполнением законов</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Надзор за соблюдением прав и свобод человека и гражданина.</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Уголовное преследование в соответствии с полномочиями.</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Координация деятельности правоохранительных органов по борьбе с преступностью.</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Участие прокурора в рассмотрении судами уголовных, гражданских, административных дел в качестве государственного обвинителя.</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w:t>
            </w:r>
            <w:proofErr w:type="spellStart"/>
            <w:r w:rsidRPr="00243E7E">
              <w:rPr>
                <w:color w:val="333333"/>
                <w:sz w:val="28"/>
                <w:szCs w:val="28"/>
              </w:rPr>
              <w:t>Опротестовывание</w:t>
            </w:r>
            <w:proofErr w:type="spellEnd"/>
            <w:r w:rsidRPr="00243E7E">
              <w:rPr>
                <w:color w:val="333333"/>
                <w:sz w:val="28"/>
                <w:szCs w:val="28"/>
              </w:rPr>
              <w:t xml:space="preserve"> противоречащих закону решений, приговоров, определений и постановлений суда.</w:t>
            </w:r>
          </w:p>
          <w:p w:rsidR="00243E7E" w:rsidRPr="00243E7E" w:rsidRDefault="00243E7E" w:rsidP="00243E7E">
            <w:pPr>
              <w:pStyle w:val="21"/>
              <w:spacing w:before="0" w:beforeAutospacing="0" w:after="240" w:afterAutospacing="0"/>
              <w:textAlignment w:val="baseline"/>
              <w:rPr>
                <w:color w:val="333333"/>
                <w:sz w:val="28"/>
                <w:szCs w:val="28"/>
              </w:rPr>
            </w:pPr>
            <w:r w:rsidRPr="00243E7E">
              <w:rPr>
                <w:color w:val="333333"/>
                <w:sz w:val="28"/>
                <w:szCs w:val="28"/>
              </w:rPr>
              <w:t>— Осуществление расследования преступлений, предусмотренных законом</w:t>
            </w:r>
          </w:p>
        </w:tc>
      </w:tr>
    </w:tbl>
    <w:p w:rsidR="00243E7E" w:rsidRPr="00243E7E" w:rsidRDefault="00243E7E" w:rsidP="00243E7E">
      <w:pPr>
        <w:shd w:val="clear" w:color="auto" w:fill="FFFFFF"/>
        <w:spacing w:line="240" w:lineRule="auto"/>
        <w:textAlignment w:val="top"/>
        <w:rPr>
          <w:rFonts w:ascii="Times New Roman" w:hAnsi="Times New Roman" w:cs="Times New Roman"/>
          <w:color w:val="333333"/>
          <w:sz w:val="28"/>
          <w:szCs w:val="28"/>
        </w:rPr>
      </w:pPr>
      <w:r w:rsidRPr="00243E7E">
        <w:rPr>
          <w:rFonts w:ascii="Times New Roman" w:hAnsi="Times New Roman" w:cs="Times New Roman"/>
          <w:color w:val="333333"/>
          <w:sz w:val="28"/>
          <w:szCs w:val="28"/>
        </w:rPr>
        <w:br/>
      </w:r>
    </w:p>
    <w:p w:rsidR="00243E7E" w:rsidRPr="00243E7E" w:rsidRDefault="00243E7E" w:rsidP="00243E7E">
      <w:pPr>
        <w:pStyle w:val="a3"/>
        <w:spacing w:before="0" w:beforeAutospacing="0" w:after="240" w:afterAutospacing="0"/>
        <w:textAlignment w:val="baseline"/>
        <w:rPr>
          <w:color w:val="333333"/>
          <w:sz w:val="28"/>
          <w:szCs w:val="28"/>
        </w:rPr>
      </w:pPr>
      <w:r w:rsidRPr="00243E7E">
        <w:rPr>
          <w:color w:val="333333"/>
          <w:sz w:val="28"/>
          <w:szCs w:val="28"/>
        </w:rPr>
        <w:t> </w:t>
      </w:r>
    </w:p>
    <w:tbl>
      <w:tblPr>
        <w:tblW w:w="10065" w:type="dxa"/>
        <w:tblCellMar>
          <w:left w:w="0" w:type="dxa"/>
          <w:right w:w="0" w:type="dxa"/>
        </w:tblCellMar>
        <w:tblLook w:val="04A0"/>
      </w:tblPr>
      <w:tblGrid>
        <w:gridCol w:w="1744"/>
        <w:gridCol w:w="2168"/>
        <w:gridCol w:w="2265"/>
        <w:gridCol w:w="3888"/>
      </w:tblGrid>
      <w:tr w:rsidR="00243E7E" w:rsidRPr="00243E7E" w:rsidTr="00243E7E">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Министерство внутренних дел РФ</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xml:space="preserve">Федеральный орган исполнительной власти, который осуществляет государственное </w:t>
            </w:r>
            <w:r w:rsidRPr="00243E7E">
              <w:rPr>
                <w:color w:val="333333"/>
                <w:sz w:val="28"/>
                <w:szCs w:val="28"/>
              </w:rPr>
              <w:lastRenderedPageBreak/>
              <w:t>управление в сфере защиты прав и свобод человека и гражданина, охраны правопорядка, обеспечения общественной безопасности</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200"/>
              <w:spacing w:before="0" w:beforeAutospacing="0" w:after="240" w:afterAutospacing="0"/>
              <w:textAlignment w:val="baseline"/>
              <w:rPr>
                <w:color w:val="333333"/>
                <w:sz w:val="28"/>
                <w:szCs w:val="28"/>
              </w:rPr>
            </w:pPr>
            <w:r w:rsidRPr="00243E7E">
              <w:rPr>
                <w:color w:val="333333"/>
                <w:sz w:val="28"/>
                <w:szCs w:val="28"/>
              </w:rPr>
              <w:lastRenderedPageBreak/>
              <w:t>— Служба криминальной милиции.</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xml:space="preserve">— Федеральная служба по </w:t>
            </w:r>
            <w:r w:rsidRPr="00243E7E">
              <w:rPr>
                <w:color w:val="333333"/>
                <w:sz w:val="28"/>
                <w:szCs w:val="28"/>
              </w:rPr>
              <w:lastRenderedPageBreak/>
              <w:t>экономическим и налоговым преступлениям.</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Служба милиции общественной безопасности.</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Следственный комитет.</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Федеральная миграционная служба.</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Служба собственной безопасности.</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Внутренние войска и др.</w:t>
            </w:r>
          </w:p>
        </w:tc>
        <w:tc>
          <w:tcPr>
            <w:tcW w:w="433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200"/>
              <w:spacing w:before="0" w:beforeAutospacing="0" w:after="240" w:afterAutospacing="0"/>
              <w:textAlignment w:val="baseline"/>
              <w:rPr>
                <w:color w:val="333333"/>
                <w:sz w:val="28"/>
                <w:szCs w:val="28"/>
              </w:rPr>
            </w:pPr>
            <w:r w:rsidRPr="00243E7E">
              <w:rPr>
                <w:color w:val="333333"/>
                <w:sz w:val="28"/>
                <w:szCs w:val="28"/>
              </w:rPr>
              <w:lastRenderedPageBreak/>
              <w:t xml:space="preserve">— Разработка и принятие в пределах своей компетенции мер по защите прав и свобод человека и гражданина, защите объектов независимо от форм собственности, обеспечению </w:t>
            </w:r>
            <w:r w:rsidRPr="00243E7E">
              <w:rPr>
                <w:color w:val="333333"/>
                <w:sz w:val="28"/>
                <w:szCs w:val="28"/>
              </w:rPr>
              <w:lastRenderedPageBreak/>
              <w:t>общественного порядка и общественной безопасности.</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Организация и осуществление мер по предупреждению и пресечению преступлений и административных правонарушений, выявлению, раскрытию и расследованию преступлений (оперативно-розыскная и экспертно-криминалистическая деятельность).</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Обеспечение исполнения уголовных наказаний.</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Руководство органами внутренних дел и внутренними войсками.</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Совершенствование нормативной правовой основы деятельности органов внутренних дел и внутренних войск, обеспечение законности в их деятельности.</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Совершенствование работы с кадрами органов внутренних дел.</w:t>
            </w:r>
          </w:p>
          <w:p w:rsidR="00243E7E" w:rsidRPr="00243E7E" w:rsidRDefault="00243E7E" w:rsidP="00243E7E">
            <w:pPr>
              <w:pStyle w:val="21"/>
              <w:spacing w:before="0" w:beforeAutospacing="0" w:after="240" w:afterAutospacing="0"/>
              <w:textAlignment w:val="baseline"/>
              <w:rPr>
                <w:color w:val="333333"/>
                <w:sz w:val="28"/>
                <w:szCs w:val="28"/>
              </w:rPr>
            </w:pPr>
            <w:r w:rsidRPr="00243E7E">
              <w:rPr>
                <w:color w:val="333333"/>
                <w:sz w:val="28"/>
                <w:szCs w:val="28"/>
              </w:rPr>
              <w:t>— Развитие и укрепление материально-технической базы органов внутренних дел и внутренних войск</w:t>
            </w:r>
          </w:p>
        </w:tc>
      </w:tr>
      <w:tr w:rsidR="00243E7E" w:rsidRPr="00243E7E" w:rsidTr="00243E7E">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lastRenderedPageBreak/>
              <w:t>Министерство юстиции (Минюст) РФ</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xml:space="preserve">Федеральный орган исполнительной власти, проводящий и осуществляющий управление в сфере юстиции, а </w:t>
            </w:r>
            <w:r w:rsidRPr="00243E7E">
              <w:rPr>
                <w:color w:val="333333"/>
                <w:sz w:val="28"/>
                <w:szCs w:val="28"/>
              </w:rPr>
              <w:lastRenderedPageBreak/>
              <w:t>также координирующий деятельность в этой сфере иных федеральных органов исполнительной власти</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200"/>
              <w:spacing w:before="0" w:beforeAutospacing="0" w:after="240" w:afterAutospacing="0"/>
              <w:textAlignment w:val="baseline"/>
              <w:rPr>
                <w:color w:val="333333"/>
                <w:sz w:val="28"/>
                <w:szCs w:val="28"/>
              </w:rPr>
            </w:pPr>
            <w:r w:rsidRPr="00243E7E">
              <w:rPr>
                <w:color w:val="333333"/>
                <w:sz w:val="28"/>
                <w:szCs w:val="28"/>
              </w:rPr>
              <w:lastRenderedPageBreak/>
              <w:t>— Центральный аппарат.</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Территориальные органы и учреждения Минюста РФ.</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lastRenderedPageBreak/>
              <w:t>— Территориальные органы и учреждения уголовно-исполнительной системы Минюста РФ.</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Учреждения и организации, обеспечивающие деятельность Минюста РФ (например, Российский федеральный центр судебной экспертизы, Научный центр правовой информации и др.)</w:t>
            </w:r>
          </w:p>
        </w:tc>
        <w:tc>
          <w:tcPr>
            <w:tcW w:w="4335" w:type="dxa"/>
            <w:tcBorders>
              <w:top w:val="outset" w:sz="6" w:space="0" w:color="auto"/>
              <w:left w:val="outset" w:sz="6" w:space="0" w:color="auto"/>
              <w:bottom w:val="outset" w:sz="6" w:space="0" w:color="auto"/>
              <w:right w:val="outset" w:sz="6" w:space="0" w:color="auto"/>
            </w:tcBorders>
            <w:shd w:val="clear" w:color="auto" w:fill="auto"/>
            <w:hideMark/>
          </w:tcPr>
          <w:p w:rsidR="00243E7E" w:rsidRPr="00243E7E" w:rsidRDefault="00243E7E" w:rsidP="00243E7E">
            <w:pPr>
              <w:pStyle w:val="200"/>
              <w:spacing w:before="0" w:beforeAutospacing="0" w:after="240" w:afterAutospacing="0"/>
              <w:textAlignment w:val="baseline"/>
              <w:rPr>
                <w:color w:val="333333"/>
                <w:sz w:val="28"/>
                <w:szCs w:val="28"/>
              </w:rPr>
            </w:pPr>
            <w:r w:rsidRPr="00243E7E">
              <w:rPr>
                <w:color w:val="333333"/>
                <w:sz w:val="28"/>
                <w:szCs w:val="28"/>
              </w:rPr>
              <w:lastRenderedPageBreak/>
              <w:t>— Участие в правовом обеспечении нормотворческой деятельности Президента РФ и Правительства РФ (разработка проектов нормативных актов, экспертиза законов РФ и др.).</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xml:space="preserve">— Создание необходимых условий проведения судебной </w:t>
            </w:r>
            <w:r w:rsidRPr="00243E7E">
              <w:rPr>
                <w:color w:val="333333"/>
                <w:sz w:val="28"/>
                <w:szCs w:val="28"/>
              </w:rPr>
              <w:lastRenderedPageBreak/>
              <w:t>реформы, функционирования судов общей юрисдикции и военных судов.</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Государственная регистрация нормативных актов центральных органов федеральной исполнительной власти.</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Регистрация уставов общественных и религиозных объединений.</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Организация и развитие системы юридических услуг.</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Повышение квалификации кадров учреждений и организаций юстиции.</w:t>
            </w:r>
          </w:p>
          <w:p w:rsidR="00243E7E" w:rsidRPr="00243E7E" w:rsidRDefault="00243E7E" w:rsidP="00243E7E">
            <w:pPr>
              <w:pStyle w:val="0"/>
              <w:spacing w:before="0" w:beforeAutospacing="0" w:after="240" w:afterAutospacing="0"/>
              <w:textAlignment w:val="baseline"/>
              <w:rPr>
                <w:color w:val="333333"/>
                <w:sz w:val="28"/>
                <w:szCs w:val="28"/>
              </w:rPr>
            </w:pPr>
            <w:r w:rsidRPr="00243E7E">
              <w:rPr>
                <w:color w:val="333333"/>
                <w:sz w:val="28"/>
                <w:szCs w:val="28"/>
              </w:rPr>
              <w:t>— Осуществление международно-правовой деятельности по охране прав и законных интересов граждан.</w:t>
            </w:r>
          </w:p>
          <w:p w:rsidR="00243E7E" w:rsidRPr="00243E7E" w:rsidRDefault="00243E7E" w:rsidP="00243E7E">
            <w:pPr>
              <w:pStyle w:val="21"/>
              <w:spacing w:before="0" w:beforeAutospacing="0" w:after="240" w:afterAutospacing="0"/>
              <w:textAlignment w:val="baseline"/>
              <w:rPr>
                <w:color w:val="333333"/>
                <w:sz w:val="28"/>
                <w:szCs w:val="28"/>
              </w:rPr>
            </w:pPr>
            <w:r w:rsidRPr="00243E7E">
              <w:rPr>
                <w:color w:val="333333"/>
                <w:sz w:val="28"/>
                <w:szCs w:val="28"/>
              </w:rPr>
              <w:t>— Организация уголовно-исполни</w:t>
            </w:r>
            <w:r w:rsidRPr="00243E7E">
              <w:rPr>
                <w:color w:val="333333"/>
                <w:sz w:val="28"/>
                <w:szCs w:val="28"/>
              </w:rPr>
              <w:softHyphen/>
              <w:t>тельной системы, обеспечение исполнения законодательства РФ по вопросам деятельности данной системы</w:t>
            </w:r>
          </w:p>
        </w:tc>
      </w:tr>
    </w:tbl>
    <w:p w:rsidR="00243E7E" w:rsidRPr="00243E7E" w:rsidRDefault="00243E7E" w:rsidP="00243E7E">
      <w:pPr>
        <w:pStyle w:val="a3"/>
        <w:spacing w:before="0" w:beforeAutospacing="0" w:after="240" w:afterAutospacing="0" w:line="384" w:lineRule="atLeast"/>
        <w:textAlignment w:val="baseline"/>
        <w:rPr>
          <w:color w:val="333333"/>
          <w:sz w:val="28"/>
          <w:szCs w:val="28"/>
        </w:rPr>
      </w:pPr>
      <w:r w:rsidRPr="00243E7E">
        <w:rPr>
          <w:color w:val="333333"/>
          <w:sz w:val="28"/>
          <w:szCs w:val="28"/>
        </w:rPr>
        <w:lastRenderedPageBreak/>
        <w:t> </w:t>
      </w:r>
    </w:p>
    <w:p w:rsidR="00243E7E" w:rsidRPr="00243E7E" w:rsidRDefault="00243E7E" w:rsidP="004930DD">
      <w:pPr>
        <w:jc w:val="both"/>
        <w:rPr>
          <w:rFonts w:ascii="Times New Roman" w:hAnsi="Times New Roman" w:cs="Times New Roman"/>
          <w:sz w:val="28"/>
          <w:szCs w:val="28"/>
        </w:rPr>
      </w:pPr>
    </w:p>
    <w:p w:rsidR="00243E7E" w:rsidRPr="00243E7E" w:rsidRDefault="00243E7E" w:rsidP="004930DD">
      <w:pPr>
        <w:jc w:val="both"/>
        <w:rPr>
          <w:rFonts w:ascii="Times New Roman" w:hAnsi="Times New Roman" w:cs="Times New Roman"/>
          <w:sz w:val="28"/>
          <w:szCs w:val="28"/>
        </w:rPr>
      </w:pPr>
    </w:p>
    <w:sectPr w:rsidR="00243E7E" w:rsidRPr="00243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FF6"/>
    <w:multiLevelType w:val="multilevel"/>
    <w:tmpl w:val="9E7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93B1C"/>
    <w:multiLevelType w:val="multilevel"/>
    <w:tmpl w:val="A0A2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854C3"/>
    <w:multiLevelType w:val="multilevel"/>
    <w:tmpl w:val="0894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921F3"/>
    <w:multiLevelType w:val="multilevel"/>
    <w:tmpl w:val="5344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969B7"/>
    <w:multiLevelType w:val="multilevel"/>
    <w:tmpl w:val="AB7C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B3BF7"/>
    <w:multiLevelType w:val="multilevel"/>
    <w:tmpl w:val="614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930DD"/>
    <w:rsid w:val="00243E7E"/>
    <w:rsid w:val="004007A6"/>
    <w:rsid w:val="00493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3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93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243E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30DD"/>
    <w:rPr>
      <w:rFonts w:ascii="Times New Roman" w:eastAsia="Times New Roman" w:hAnsi="Times New Roman" w:cs="Times New Roman"/>
      <w:b/>
      <w:bCs/>
      <w:sz w:val="36"/>
      <w:szCs w:val="36"/>
    </w:rPr>
  </w:style>
  <w:style w:type="paragraph" w:styleId="a3">
    <w:name w:val="Normal (Web)"/>
    <w:basedOn w:val="a"/>
    <w:uiPriority w:val="99"/>
    <w:unhideWhenUsed/>
    <w:rsid w:val="004930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30DD"/>
    <w:rPr>
      <w:b/>
      <w:bCs/>
    </w:rPr>
  </w:style>
  <w:style w:type="character" w:customStyle="1" w:styleId="10">
    <w:name w:val="Заголовок 1 Знак"/>
    <w:basedOn w:val="a0"/>
    <w:link w:val="1"/>
    <w:uiPriority w:val="9"/>
    <w:rsid w:val="00243E7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43E7E"/>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243E7E"/>
    <w:rPr>
      <w:color w:val="0000FF"/>
      <w:u w:val="single"/>
    </w:rPr>
  </w:style>
  <w:style w:type="character" w:styleId="a6">
    <w:name w:val="Emphasis"/>
    <w:basedOn w:val="a0"/>
    <w:uiPriority w:val="20"/>
    <w:qFormat/>
    <w:rsid w:val="00243E7E"/>
    <w:rPr>
      <w:i/>
      <w:iCs/>
    </w:rPr>
  </w:style>
  <w:style w:type="paragraph" w:customStyle="1" w:styleId="a7">
    <w:name w:val="a"/>
    <w:basedOn w:val="a"/>
    <w:rsid w:val="00243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243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0"/>
    <w:basedOn w:val="a"/>
    <w:rsid w:val="00243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
    <w:basedOn w:val="a"/>
    <w:rsid w:val="00243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243E7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43E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3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79180">
      <w:bodyDiv w:val="1"/>
      <w:marLeft w:val="0"/>
      <w:marRight w:val="0"/>
      <w:marTop w:val="0"/>
      <w:marBottom w:val="0"/>
      <w:divBdr>
        <w:top w:val="none" w:sz="0" w:space="0" w:color="auto"/>
        <w:left w:val="none" w:sz="0" w:space="0" w:color="auto"/>
        <w:bottom w:val="none" w:sz="0" w:space="0" w:color="auto"/>
        <w:right w:val="none" w:sz="0" w:space="0" w:color="auto"/>
      </w:divBdr>
      <w:divsChild>
        <w:div w:id="398749675">
          <w:marLeft w:val="0"/>
          <w:marRight w:val="0"/>
          <w:marTop w:val="0"/>
          <w:marBottom w:val="420"/>
          <w:divBdr>
            <w:top w:val="none" w:sz="0" w:space="0" w:color="auto"/>
            <w:left w:val="none" w:sz="0" w:space="0" w:color="auto"/>
            <w:bottom w:val="none" w:sz="0" w:space="0" w:color="auto"/>
            <w:right w:val="none" w:sz="0" w:space="0" w:color="auto"/>
          </w:divBdr>
          <w:divsChild>
            <w:div w:id="2071810224">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 w:id="2928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2052</Words>
  <Characters>11698</Characters>
  <Application>Microsoft Office Word</Application>
  <DocSecurity>0</DocSecurity>
  <Lines>97</Lines>
  <Paragraphs>27</Paragraphs>
  <ScaleCrop>false</ScaleCrop>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2020-06-03T08:06:00Z</dcterms:created>
  <dcterms:modified xsi:type="dcterms:W3CDTF">2020-06-03T08:11:00Z</dcterms:modified>
</cp:coreProperties>
</file>