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84" w:rsidRPr="0071020F" w:rsidRDefault="0071020F" w:rsidP="00710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0F">
        <w:rPr>
          <w:rFonts w:ascii="Times New Roman" w:hAnsi="Times New Roman" w:cs="Times New Roman"/>
          <w:sz w:val="24"/>
          <w:szCs w:val="24"/>
        </w:rPr>
        <w:t>Анализ и оценка рисков</w:t>
      </w:r>
    </w:p>
    <w:p w:rsidR="0071020F" w:rsidRPr="0071020F" w:rsidRDefault="0071020F" w:rsidP="00710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0F">
        <w:rPr>
          <w:rFonts w:ascii="Times New Roman" w:hAnsi="Times New Roman" w:cs="Times New Roman"/>
          <w:sz w:val="24"/>
          <w:szCs w:val="24"/>
        </w:rPr>
        <w:t>Теоретические вопросы</w:t>
      </w:r>
    </w:p>
    <w:p w:rsidR="0071020F" w:rsidRPr="0071020F" w:rsidRDefault="002B79B9" w:rsidP="00DB47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20F">
        <w:rPr>
          <w:rFonts w:ascii="Times New Roman" w:hAnsi="Times New Roman" w:cs="Times New Roman"/>
          <w:sz w:val="24"/>
          <w:szCs w:val="24"/>
        </w:rPr>
        <w:t>Риск, как экономическая категория . Сущность и виды рисков.</w:t>
      </w:r>
    </w:p>
    <w:p w:rsidR="0071020F" w:rsidRPr="0071020F" w:rsidRDefault="00945CAF" w:rsidP="00DB47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20F">
        <w:rPr>
          <w:rFonts w:ascii="Times New Roman" w:hAnsi="Times New Roman" w:cs="Times New Roman"/>
          <w:sz w:val="24"/>
          <w:szCs w:val="24"/>
        </w:rPr>
        <w:t>Критерия принятия решений в условиях частичной  неопределенности.</w:t>
      </w:r>
    </w:p>
    <w:p w:rsidR="00792B6C" w:rsidRPr="0071020F" w:rsidRDefault="002B79B9" w:rsidP="00DB47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0F">
        <w:rPr>
          <w:rFonts w:ascii="Times New Roman" w:hAnsi="Times New Roman" w:cs="Times New Roman"/>
          <w:sz w:val="24"/>
          <w:szCs w:val="24"/>
        </w:rPr>
        <w:t>Классификация рисков.</w:t>
      </w:r>
    </w:p>
    <w:p w:rsidR="00792B6C" w:rsidRPr="0071020F" w:rsidRDefault="00945CAF" w:rsidP="00DB47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0F">
        <w:rPr>
          <w:rFonts w:ascii="Times New Roman" w:hAnsi="Times New Roman" w:cs="Times New Roman"/>
          <w:sz w:val="24"/>
          <w:szCs w:val="24"/>
        </w:rPr>
        <w:t>Критерии рациональности Лапласа</w:t>
      </w:r>
      <w:r w:rsidR="00966BB7" w:rsidRPr="0071020F">
        <w:rPr>
          <w:rFonts w:ascii="Times New Roman" w:hAnsi="Times New Roman" w:cs="Times New Roman"/>
          <w:sz w:val="24"/>
          <w:szCs w:val="24"/>
        </w:rPr>
        <w:t>.</w:t>
      </w:r>
    </w:p>
    <w:p w:rsidR="00792B6C" w:rsidRPr="0071020F" w:rsidRDefault="002B79B9" w:rsidP="00DB47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20F">
        <w:rPr>
          <w:rFonts w:ascii="Times New Roman" w:hAnsi="Times New Roman" w:cs="Times New Roman"/>
          <w:sz w:val="24"/>
          <w:szCs w:val="24"/>
        </w:rPr>
        <w:t>Основные черты риска. Факторы риска. Природа риска.</w:t>
      </w:r>
    </w:p>
    <w:p w:rsidR="00792B6C" w:rsidRPr="0071020F" w:rsidRDefault="00966BB7" w:rsidP="00DB47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0F">
        <w:rPr>
          <w:rFonts w:ascii="Times New Roman" w:hAnsi="Times New Roman" w:cs="Times New Roman"/>
          <w:sz w:val="24"/>
          <w:szCs w:val="24"/>
        </w:rPr>
        <w:t>Портфель ценных бумаг. Типы портфелей роста.</w:t>
      </w:r>
      <w:r w:rsidR="0071020F" w:rsidRPr="0071020F">
        <w:rPr>
          <w:rFonts w:ascii="Times New Roman" w:hAnsi="Times New Roman" w:cs="Times New Roman"/>
          <w:sz w:val="24"/>
          <w:szCs w:val="24"/>
        </w:rPr>
        <w:t xml:space="preserve"> Типы портфелей дохода.</w:t>
      </w:r>
    </w:p>
    <w:p w:rsidR="00792B6C" w:rsidRPr="0071020F" w:rsidRDefault="002B79B9" w:rsidP="00DB47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20F">
        <w:rPr>
          <w:rFonts w:ascii="Times New Roman" w:hAnsi="Times New Roman" w:cs="Times New Roman"/>
          <w:sz w:val="24"/>
          <w:szCs w:val="24"/>
        </w:rPr>
        <w:t>Понятия неопределенности и риска</w:t>
      </w:r>
      <w:r w:rsidR="00EA5875" w:rsidRPr="0071020F">
        <w:rPr>
          <w:rFonts w:ascii="Times New Roman" w:hAnsi="Times New Roman" w:cs="Times New Roman"/>
          <w:sz w:val="24"/>
          <w:szCs w:val="24"/>
        </w:rPr>
        <w:t>. Основные виды неопределенностей .</w:t>
      </w:r>
    </w:p>
    <w:p w:rsidR="00792B6C" w:rsidRPr="0071020F" w:rsidRDefault="00966BB7" w:rsidP="00DB47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0F">
        <w:rPr>
          <w:rFonts w:ascii="Times New Roman" w:hAnsi="Times New Roman" w:cs="Times New Roman"/>
          <w:sz w:val="24"/>
          <w:szCs w:val="24"/>
        </w:rPr>
        <w:t>Основные принципы формирования портфеля ценных бумаг</w:t>
      </w:r>
    </w:p>
    <w:p w:rsidR="00792B6C" w:rsidRPr="0071020F" w:rsidRDefault="00B65FE3" w:rsidP="00DB47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20F">
        <w:rPr>
          <w:rFonts w:ascii="Times New Roman" w:hAnsi="Times New Roman" w:cs="Times New Roman"/>
          <w:sz w:val="24"/>
          <w:szCs w:val="24"/>
        </w:rPr>
        <w:t>Роль, цели задачи анализа в системе управления риском</w:t>
      </w:r>
    </w:p>
    <w:p w:rsidR="00792B6C" w:rsidRPr="0071020F" w:rsidRDefault="00966BB7" w:rsidP="00DB47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0F">
        <w:rPr>
          <w:rFonts w:ascii="Times New Roman" w:hAnsi="Times New Roman" w:cs="Times New Roman"/>
          <w:sz w:val="24"/>
          <w:szCs w:val="24"/>
        </w:rPr>
        <w:t>Модели оценки рисков инвестиционного портфеля.</w:t>
      </w:r>
    </w:p>
    <w:p w:rsidR="00792B6C" w:rsidRPr="0071020F" w:rsidRDefault="0071020F" w:rsidP="00DB47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20F">
        <w:rPr>
          <w:rFonts w:ascii="Times New Roman" w:hAnsi="Times New Roman" w:cs="Times New Roman"/>
          <w:sz w:val="24"/>
          <w:szCs w:val="24"/>
        </w:rPr>
        <w:t>Роль</w:t>
      </w:r>
      <w:r w:rsidR="00B65FE3" w:rsidRPr="0071020F">
        <w:rPr>
          <w:rFonts w:ascii="Times New Roman" w:hAnsi="Times New Roman" w:cs="Times New Roman"/>
          <w:sz w:val="24"/>
          <w:szCs w:val="24"/>
        </w:rPr>
        <w:t>,</w:t>
      </w:r>
      <w:r w:rsidRPr="0071020F">
        <w:rPr>
          <w:rFonts w:ascii="Times New Roman" w:hAnsi="Times New Roman" w:cs="Times New Roman"/>
          <w:sz w:val="24"/>
          <w:szCs w:val="24"/>
        </w:rPr>
        <w:t xml:space="preserve"> </w:t>
      </w:r>
      <w:r w:rsidR="00B65FE3" w:rsidRPr="0071020F">
        <w:rPr>
          <w:rFonts w:ascii="Times New Roman" w:hAnsi="Times New Roman" w:cs="Times New Roman"/>
          <w:sz w:val="24"/>
          <w:szCs w:val="24"/>
        </w:rPr>
        <w:t>цели и задачи оценки рисков в системе управления риском.</w:t>
      </w:r>
    </w:p>
    <w:p w:rsidR="00B65FE3" w:rsidRPr="0071020F" w:rsidRDefault="00966BB7" w:rsidP="00DB47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0F">
        <w:rPr>
          <w:rFonts w:ascii="Times New Roman" w:hAnsi="Times New Roman" w:cs="Times New Roman"/>
          <w:sz w:val="24"/>
          <w:szCs w:val="24"/>
        </w:rPr>
        <w:t>Портфель Марковица минимального риска.</w:t>
      </w:r>
    </w:p>
    <w:p w:rsidR="00B65FE3" w:rsidRPr="0071020F" w:rsidRDefault="0071020F" w:rsidP="00DB47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20F">
        <w:rPr>
          <w:rFonts w:ascii="Times New Roman" w:hAnsi="Times New Roman" w:cs="Times New Roman"/>
          <w:sz w:val="24"/>
          <w:szCs w:val="24"/>
        </w:rPr>
        <w:t>Операционный риск,</w:t>
      </w:r>
      <w:r w:rsidR="00A714C6" w:rsidRPr="0071020F">
        <w:rPr>
          <w:rFonts w:ascii="Times New Roman" w:hAnsi="Times New Roman" w:cs="Times New Roman"/>
          <w:sz w:val="24"/>
          <w:szCs w:val="24"/>
        </w:rPr>
        <w:t xml:space="preserve"> виды </w:t>
      </w:r>
      <w:r w:rsidR="00D079A8" w:rsidRPr="0071020F">
        <w:rPr>
          <w:rFonts w:ascii="Times New Roman" w:hAnsi="Times New Roman" w:cs="Times New Roman"/>
          <w:sz w:val="24"/>
          <w:szCs w:val="24"/>
        </w:rPr>
        <w:t>и  сущность.</w:t>
      </w:r>
    </w:p>
    <w:p w:rsidR="00D079A8" w:rsidRPr="0071020F" w:rsidRDefault="00966BB7" w:rsidP="00DB47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0F">
        <w:rPr>
          <w:rFonts w:ascii="Times New Roman" w:hAnsi="Times New Roman" w:cs="Times New Roman"/>
          <w:sz w:val="24"/>
          <w:szCs w:val="24"/>
        </w:rPr>
        <w:t>Оптимальность по Парето.</w:t>
      </w:r>
      <w:r w:rsidR="0071020F" w:rsidRPr="00710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9A8" w:rsidRPr="0071020F" w:rsidRDefault="0071020F" w:rsidP="00DB47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20F">
        <w:rPr>
          <w:rFonts w:ascii="Times New Roman" w:hAnsi="Times New Roman" w:cs="Times New Roman"/>
          <w:sz w:val="24"/>
          <w:szCs w:val="24"/>
        </w:rPr>
        <w:t>Методы управления риском</w:t>
      </w:r>
      <w:r w:rsidR="00D079A8" w:rsidRPr="0071020F">
        <w:rPr>
          <w:rFonts w:ascii="Times New Roman" w:hAnsi="Times New Roman" w:cs="Times New Roman"/>
          <w:sz w:val="24"/>
          <w:szCs w:val="24"/>
        </w:rPr>
        <w:t>.</w:t>
      </w:r>
      <w:r w:rsidRPr="0071020F">
        <w:rPr>
          <w:rFonts w:ascii="Times New Roman" w:hAnsi="Times New Roman" w:cs="Times New Roman"/>
          <w:sz w:val="24"/>
          <w:szCs w:val="24"/>
        </w:rPr>
        <w:t xml:space="preserve"> </w:t>
      </w:r>
      <w:r w:rsidR="00D079A8" w:rsidRPr="0071020F">
        <w:rPr>
          <w:rFonts w:ascii="Times New Roman" w:hAnsi="Times New Roman" w:cs="Times New Roman"/>
          <w:sz w:val="24"/>
          <w:szCs w:val="24"/>
        </w:rPr>
        <w:t>Алгоритм управления риском.</w:t>
      </w:r>
    </w:p>
    <w:p w:rsidR="00B65FE3" w:rsidRPr="0071020F" w:rsidRDefault="00966BB7" w:rsidP="00DB47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20F">
        <w:rPr>
          <w:rFonts w:ascii="Times New Roman" w:hAnsi="Times New Roman" w:cs="Times New Roman"/>
          <w:sz w:val="24"/>
          <w:szCs w:val="24"/>
        </w:rPr>
        <w:t>Экспертные методы оценки риска. Коллективные методы работы экспертной группы. Индивидуальные мнения экспертов.</w:t>
      </w:r>
    </w:p>
    <w:p w:rsidR="00B65FE3" w:rsidRPr="0071020F" w:rsidRDefault="00966BB7" w:rsidP="00DB47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20F">
        <w:rPr>
          <w:rFonts w:ascii="Times New Roman" w:hAnsi="Times New Roman" w:cs="Times New Roman"/>
          <w:sz w:val="24"/>
          <w:szCs w:val="24"/>
        </w:rPr>
        <w:t xml:space="preserve">Матрица последствий </w:t>
      </w:r>
      <w:r w:rsidR="00AF4BF6" w:rsidRPr="0071020F">
        <w:rPr>
          <w:rFonts w:ascii="Times New Roman" w:hAnsi="Times New Roman" w:cs="Times New Roman"/>
          <w:sz w:val="24"/>
          <w:szCs w:val="24"/>
        </w:rPr>
        <w:t xml:space="preserve"> и матрица рисков</w:t>
      </w:r>
    </w:p>
    <w:p w:rsidR="00B65FE3" w:rsidRPr="0071020F" w:rsidRDefault="00A714C6" w:rsidP="00DB47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20F">
        <w:rPr>
          <w:rFonts w:ascii="Times New Roman" w:hAnsi="Times New Roman" w:cs="Times New Roman"/>
          <w:sz w:val="24"/>
          <w:szCs w:val="24"/>
        </w:rPr>
        <w:t>Управления рисками предприятия. (основные принципы, приемы ,этапы)</w:t>
      </w:r>
    </w:p>
    <w:p w:rsidR="00B65FE3" w:rsidRPr="0071020F" w:rsidRDefault="00AF4BF6" w:rsidP="00DB47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0F">
        <w:rPr>
          <w:rFonts w:ascii="Times New Roman" w:hAnsi="Times New Roman" w:cs="Times New Roman"/>
          <w:sz w:val="24"/>
          <w:szCs w:val="24"/>
        </w:rPr>
        <w:t>Этапы организации экспертных методов оценки риска.</w:t>
      </w:r>
    </w:p>
    <w:p w:rsidR="00DB4E02" w:rsidRPr="0071020F" w:rsidRDefault="00377488" w:rsidP="00DB47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20F">
        <w:rPr>
          <w:rFonts w:ascii="Times New Roman" w:hAnsi="Times New Roman" w:cs="Times New Roman"/>
          <w:sz w:val="24"/>
          <w:szCs w:val="24"/>
        </w:rPr>
        <w:t>Качественный и количественный</w:t>
      </w:r>
      <w:r w:rsidR="007745DC" w:rsidRPr="0071020F">
        <w:rPr>
          <w:rFonts w:ascii="Times New Roman" w:hAnsi="Times New Roman" w:cs="Times New Roman"/>
          <w:sz w:val="24"/>
          <w:szCs w:val="24"/>
        </w:rPr>
        <w:t xml:space="preserve"> методы </w:t>
      </w:r>
      <w:r w:rsidRPr="0071020F">
        <w:rPr>
          <w:rFonts w:ascii="Times New Roman" w:hAnsi="Times New Roman" w:cs="Times New Roman"/>
          <w:sz w:val="24"/>
          <w:szCs w:val="24"/>
        </w:rPr>
        <w:t xml:space="preserve"> анализ  рисков .</w:t>
      </w:r>
    </w:p>
    <w:p w:rsidR="00DB4E02" w:rsidRPr="0071020F" w:rsidRDefault="00AF4BF6" w:rsidP="00DB47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0F">
        <w:rPr>
          <w:rFonts w:ascii="Times New Roman" w:hAnsi="Times New Roman" w:cs="Times New Roman"/>
          <w:sz w:val="24"/>
          <w:szCs w:val="24"/>
        </w:rPr>
        <w:t>Метод анкетирования.</w:t>
      </w:r>
    </w:p>
    <w:p w:rsidR="00DB4E02" w:rsidRPr="0071020F" w:rsidRDefault="00377488" w:rsidP="00DB47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20F">
        <w:rPr>
          <w:rFonts w:ascii="Times New Roman" w:hAnsi="Times New Roman" w:cs="Times New Roman"/>
          <w:sz w:val="24"/>
          <w:szCs w:val="24"/>
        </w:rPr>
        <w:t>Математические методы и модели оценки рисков.</w:t>
      </w:r>
    </w:p>
    <w:p w:rsidR="00DB4E02" w:rsidRPr="0071020F" w:rsidRDefault="00AF4BF6" w:rsidP="00DB47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0F">
        <w:rPr>
          <w:rFonts w:ascii="Times New Roman" w:hAnsi="Times New Roman" w:cs="Times New Roman"/>
          <w:sz w:val="24"/>
          <w:szCs w:val="24"/>
        </w:rPr>
        <w:t>Метод «мозгового штурма»</w:t>
      </w:r>
    </w:p>
    <w:p w:rsidR="00DB4E02" w:rsidRPr="0071020F" w:rsidRDefault="00D15194" w:rsidP="00DB47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20F">
        <w:rPr>
          <w:rFonts w:ascii="Times New Roman" w:hAnsi="Times New Roman" w:cs="Times New Roman"/>
          <w:sz w:val="24"/>
          <w:szCs w:val="24"/>
        </w:rPr>
        <w:t>Экспертные методы оценки риска</w:t>
      </w:r>
      <w:r w:rsidR="005029DD" w:rsidRPr="007102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4E02" w:rsidRPr="0071020F" w:rsidRDefault="00D15194" w:rsidP="00DB47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20F">
        <w:rPr>
          <w:rFonts w:ascii="Times New Roman" w:hAnsi="Times New Roman" w:cs="Times New Roman"/>
          <w:sz w:val="24"/>
          <w:szCs w:val="24"/>
        </w:rPr>
        <w:t>Метод статистической обработки результатов экспертизы</w:t>
      </w:r>
    </w:p>
    <w:p w:rsidR="00DB4E02" w:rsidRPr="0071020F" w:rsidRDefault="00D15194" w:rsidP="00DB47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20F">
        <w:rPr>
          <w:rFonts w:ascii="Times New Roman" w:hAnsi="Times New Roman" w:cs="Times New Roman"/>
          <w:sz w:val="24"/>
          <w:szCs w:val="24"/>
        </w:rPr>
        <w:t>Оценка</w:t>
      </w:r>
      <w:r w:rsidR="005029DD" w:rsidRPr="0071020F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Pr="0071020F">
        <w:rPr>
          <w:rFonts w:ascii="Times New Roman" w:hAnsi="Times New Roman" w:cs="Times New Roman"/>
          <w:sz w:val="24"/>
          <w:szCs w:val="24"/>
        </w:rPr>
        <w:t xml:space="preserve"> согласованности мнений экспертов.</w:t>
      </w:r>
    </w:p>
    <w:p w:rsidR="00DB4E02" w:rsidRPr="0071020F" w:rsidRDefault="008B56F0" w:rsidP="00DB47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0F">
        <w:rPr>
          <w:rFonts w:ascii="Times New Roman" w:hAnsi="Times New Roman" w:cs="Times New Roman"/>
          <w:sz w:val="24"/>
          <w:szCs w:val="24"/>
        </w:rPr>
        <w:t xml:space="preserve">Точечная оценка показателей риска. </w:t>
      </w:r>
      <w:r w:rsidR="00FA4050" w:rsidRPr="0071020F">
        <w:rPr>
          <w:rFonts w:ascii="Times New Roman" w:hAnsi="Times New Roman" w:cs="Times New Roman"/>
          <w:sz w:val="24"/>
          <w:szCs w:val="24"/>
        </w:rPr>
        <w:t>Предельные значения показателей риска.</w:t>
      </w:r>
    </w:p>
    <w:p w:rsidR="00DB4E02" w:rsidRPr="0071020F" w:rsidRDefault="00D15194" w:rsidP="00DB47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20F">
        <w:rPr>
          <w:rFonts w:ascii="Times New Roman" w:hAnsi="Times New Roman" w:cs="Times New Roman"/>
          <w:sz w:val="24"/>
          <w:szCs w:val="24"/>
        </w:rPr>
        <w:t>Метод «</w:t>
      </w:r>
      <w:r w:rsidR="005029DD" w:rsidRPr="0071020F">
        <w:rPr>
          <w:rFonts w:ascii="Times New Roman" w:hAnsi="Times New Roman" w:cs="Times New Roman"/>
          <w:sz w:val="24"/>
          <w:szCs w:val="24"/>
        </w:rPr>
        <w:t xml:space="preserve"> </w:t>
      </w:r>
      <w:r w:rsidRPr="0071020F">
        <w:rPr>
          <w:rFonts w:ascii="Times New Roman" w:hAnsi="Times New Roman" w:cs="Times New Roman"/>
          <w:sz w:val="24"/>
          <w:szCs w:val="24"/>
        </w:rPr>
        <w:t>Дельфи</w:t>
      </w:r>
      <w:r w:rsidR="005029DD" w:rsidRPr="0071020F">
        <w:rPr>
          <w:rFonts w:ascii="Times New Roman" w:hAnsi="Times New Roman" w:cs="Times New Roman"/>
          <w:sz w:val="24"/>
          <w:szCs w:val="24"/>
        </w:rPr>
        <w:t xml:space="preserve"> </w:t>
      </w:r>
      <w:r w:rsidRPr="0071020F">
        <w:rPr>
          <w:rFonts w:ascii="Times New Roman" w:hAnsi="Times New Roman" w:cs="Times New Roman"/>
          <w:sz w:val="24"/>
          <w:szCs w:val="24"/>
        </w:rPr>
        <w:t>»</w:t>
      </w:r>
      <w:r w:rsidR="005029DD" w:rsidRPr="0071020F">
        <w:rPr>
          <w:rFonts w:ascii="Times New Roman" w:hAnsi="Times New Roman" w:cs="Times New Roman"/>
          <w:sz w:val="24"/>
          <w:szCs w:val="24"/>
        </w:rPr>
        <w:t xml:space="preserve">.Этапы реализации метода «Дельфи » </w:t>
      </w:r>
    </w:p>
    <w:p w:rsidR="00DB4E02" w:rsidRPr="0071020F" w:rsidRDefault="00FA4050" w:rsidP="00DB47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0F">
        <w:rPr>
          <w:rFonts w:ascii="Times New Roman" w:hAnsi="Times New Roman" w:cs="Times New Roman"/>
          <w:sz w:val="24"/>
          <w:szCs w:val="24"/>
        </w:rPr>
        <w:t>Интервальная оценка риска.</w:t>
      </w:r>
    </w:p>
    <w:p w:rsidR="00DB4E02" w:rsidRPr="0071020F" w:rsidRDefault="00D15194" w:rsidP="00DB47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20F">
        <w:rPr>
          <w:rFonts w:ascii="Times New Roman" w:hAnsi="Times New Roman" w:cs="Times New Roman"/>
          <w:sz w:val="24"/>
          <w:szCs w:val="24"/>
        </w:rPr>
        <w:t>Неопределенност</w:t>
      </w:r>
      <w:r w:rsidR="005029DD" w:rsidRPr="0071020F">
        <w:rPr>
          <w:rFonts w:ascii="Times New Roman" w:hAnsi="Times New Roman" w:cs="Times New Roman"/>
          <w:sz w:val="24"/>
          <w:szCs w:val="24"/>
        </w:rPr>
        <w:t xml:space="preserve">ь </w:t>
      </w:r>
      <w:r w:rsidRPr="0071020F">
        <w:rPr>
          <w:rFonts w:ascii="Times New Roman" w:hAnsi="Times New Roman" w:cs="Times New Roman"/>
          <w:sz w:val="24"/>
          <w:szCs w:val="24"/>
        </w:rPr>
        <w:t xml:space="preserve"> и ее виды.</w:t>
      </w:r>
    </w:p>
    <w:p w:rsidR="00DB4E02" w:rsidRPr="0071020F" w:rsidRDefault="00FA4050" w:rsidP="00DB47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0F">
        <w:rPr>
          <w:rFonts w:ascii="Times New Roman" w:hAnsi="Times New Roman" w:cs="Times New Roman"/>
          <w:sz w:val="24"/>
          <w:szCs w:val="24"/>
        </w:rPr>
        <w:t>Алгоритм экспертного анализа рисков.</w:t>
      </w:r>
    </w:p>
    <w:p w:rsidR="00DB4E02" w:rsidRPr="0071020F" w:rsidRDefault="003B5E8E" w:rsidP="00DB47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20F">
        <w:rPr>
          <w:rFonts w:ascii="Times New Roman" w:hAnsi="Times New Roman" w:cs="Times New Roman"/>
          <w:sz w:val="24"/>
          <w:szCs w:val="24"/>
        </w:rPr>
        <w:t>Алгоритм экспертного анализа риска .</w:t>
      </w:r>
    </w:p>
    <w:p w:rsidR="00DB4E02" w:rsidRPr="0071020F" w:rsidRDefault="00FA4050" w:rsidP="00DB47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0F">
        <w:rPr>
          <w:rFonts w:ascii="Times New Roman" w:hAnsi="Times New Roman" w:cs="Times New Roman"/>
          <w:sz w:val="24"/>
          <w:szCs w:val="24"/>
        </w:rPr>
        <w:t>Математические методы и модели  риска.</w:t>
      </w:r>
    </w:p>
    <w:p w:rsidR="00DB4E02" w:rsidRPr="0071020F" w:rsidRDefault="003B5E8E" w:rsidP="00DB47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20F">
        <w:rPr>
          <w:rFonts w:ascii="Times New Roman" w:hAnsi="Times New Roman" w:cs="Times New Roman"/>
          <w:sz w:val="24"/>
          <w:szCs w:val="24"/>
        </w:rPr>
        <w:t>Этапы организации  процесса экспертизы.</w:t>
      </w:r>
    </w:p>
    <w:p w:rsidR="00DB4E02" w:rsidRPr="0071020F" w:rsidRDefault="00FA4050" w:rsidP="00DB47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0F">
        <w:rPr>
          <w:rFonts w:ascii="Times New Roman" w:hAnsi="Times New Roman" w:cs="Times New Roman"/>
          <w:sz w:val="24"/>
          <w:szCs w:val="24"/>
        </w:rPr>
        <w:t>Критерии принятия решений в условиях полной неопределенности: правило оптимизма  и Вальда.</w:t>
      </w:r>
    </w:p>
    <w:p w:rsidR="00DB4E02" w:rsidRPr="0071020F" w:rsidRDefault="00615B40" w:rsidP="00DB47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0F">
        <w:rPr>
          <w:rFonts w:ascii="Times New Roman" w:hAnsi="Times New Roman" w:cs="Times New Roman"/>
          <w:sz w:val="24"/>
          <w:szCs w:val="24"/>
        </w:rPr>
        <w:t>Критерии принятия решений в условиях полной неопределенности: правило пессимизма  и правило Сэвиджа</w:t>
      </w:r>
    </w:p>
    <w:p w:rsidR="00DB4E02" w:rsidRPr="0071020F" w:rsidRDefault="005029DD" w:rsidP="00DB47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20F">
        <w:rPr>
          <w:rFonts w:ascii="Times New Roman" w:hAnsi="Times New Roman" w:cs="Times New Roman"/>
          <w:sz w:val="24"/>
          <w:szCs w:val="24"/>
        </w:rPr>
        <w:t>Метод анализа рисков.</w:t>
      </w:r>
    </w:p>
    <w:p w:rsidR="00DB4E02" w:rsidRPr="0071020F" w:rsidRDefault="00615B40" w:rsidP="00DB47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0F">
        <w:rPr>
          <w:rFonts w:ascii="Times New Roman" w:hAnsi="Times New Roman" w:cs="Times New Roman"/>
          <w:sz w:val="24"/>
          <w:szCs w:val="24"/>
        </w:rPr>
        <w:t>Критерии принятия решений в условиях полной неопределенности: правило Гурвица.</w:t>
      </w:r>
    </w:p>
    <w:p w:rsidR="00DB4E02" w:rsidRPr="0071020F" w:rsidRDefault="005029DD" w:rsidP="00DB47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20F">
        <w:rPr>
          <w:rFonts w:ascii="Times New Roman" w:hAnsi="Times New Roman" w:cs="Times New Roman"/>
          <w:sz w:val="24"/>
          <w:szCs w:val="24"/>
        </w:rPr>
        <w:t>Статистические показатели риска. Среднее значение . Выборочная средняя</w:t>
      </w:r>
    </w:p>
    <w:p w:rsidR="00DB4E02" w:rsidRPr="0071020F" w:rsidRDefault="00615B40" w:rsidP="00DB47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0F">
        <w:rPr>
          <w:rFonts w:ascii="Times New Roman" w:hAnsi="Times New Roman" w:cs="Times New Roman"/>
          <w:sz w:val="24"/>
          <w:szCs w:val="24"/>
        </w:rPr>
        <w:t>Критерии принятия решений в усло</w:t>
      </w:r>
      <w:r w:rsidR="0071020F" w:rsidRPr="0071020F">
        <w:rPr>
          <w:rFonts w:ascii="Times New Roman" w:hAnsi="Times New Roman" w:cs="Times New Roman"/>
          <w:sz w:val="24"/>
          <w:szCs w:val="24"/>
        </w:rPr>
        <w:t>виях частичной неопределенности</w:t>
      </w:r>
      <w:r w:rsidRPr="0071020F">
        <w:rPr>
          <w:rFonts w:ascii="Times New Roman" w:hAnsi="Times New Roman" w:cs="Times New Roman"/>
          <w:sz w:val="24"/>
          <w:szCs w:val="24"/>
        </w:rPr>
        <w:t>: правило Гурвица.</w:t>
      </w:r>
    </w:p>
    <w:p w:rsidR="00DB4E02" w:rsidRPr="0071020F" w:rsidRDefault="00945CAF" w:rsidP="00DB47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20F">
        <w:rPr>
          <w:rFonts w:ascii="Times New Roman" w:hAnsi="Times New Roman" w:cs="Times New Roman"/>
          <w:sz w:val="24"/>
          <w:szCs w:val="24"/>
        </w:rPr>
        <w:t>Статистические показатели риска.(размах вариации дисперсия, среднее квадратическое отклонение ,доверительный интервал, коэффициент вариации)</w:t>
      </w:r>
    </w:p>
    <w:p w:rsidR="00DB4E02" w:rsidRPr="0071020F" w:rsidRDefault="00615B40" w:rsidP="00DB47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0F">
        <w:rPr>
          <w:rFonts w:ascii="Times New Roman" w:hAnsi="Times New Roman" w:cs="Times New Roman"/>
          <w:sz w:val="24"/>
          <w:szCs w:val="24"/>
        </w:rPr>
        <w:t>Система показателей оценки риска.</w:t>
      </w:r>
    </w:p>
    <w:p w:rsidR="00DB4E02" w:rsidRPr="0071020F" w:rsidRDefault="00945CAF" w:rsidP="00DB47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20F">
        <w:rPr>
          <w:rFonts w:ascii="Times New Roman" w:hAnsi="Times New Roman" w:cs="Times New Roman"/>
          <w:sz w:val="24"/>
          <w:szCs w:val="24"/>
        </w:rPr>
        <w:t xml:space="preserve">Точечная оценка показателей риска. </w:t>
      </w:r>
      <w:r w:rsidR="00615B40" w:rsidRPr="0071020F">
        <w:rPr>
          <w:rFonts w:ascii="Times New Roman" w:hAnsi="Times New Roman" w:cs="Times New Roman"/>
          <w:sz w:val="24"/>
          <w:szCs w:val="24"/>
        </w:rPr>
        <w:t>Предельные значения показателей риска</w:t>
      </w:r>
      <w:r w:rsidRPr="0071020F">
        <w:rPr>
          <w:rFonts w:ascii="Times New Roman" w:hAnsi="Times New Roman" w:cs="Times New Roman"/>
          <w:sz w:val="24"/>
          <w:szCs w:val="24"/>
        </w:rPr>
        <w:t>.</w:t>
      </w:r>
    </w:p>
    <w:p w:rsidR="00DB4701" w:rsidRDefault="00DB4701" w:rsidP="00DB47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анкетирования</w:t>
      </w:r>
    </w:p>
    <w:p w:rsidR="00DB4701" w:rsidRDefault="00615B40" w:rsidP="00DB47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lastRenderedPageBreak/>
        <w:t>Оперционные риски предприятия. Процесс управления операционными рисками предприятия</w:t>
      </w:r>
    </w:p>
    <w:p w:rsidR="00DB4701" w:rsidRDefault="00615B40" w:rsidP="00DB47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Оценка степени согласованности мнения экспертов</w:t>
      </w:r>
      <w:r w:rsidR="0071020F" w:rsidRPr="00DB4701">
        <w:rPr>
          <w:rFonts w:ascii="Times New Roman" w:hAnsi="Times New Roman" w:cs="Times New Roman"/>
          <w:sz w:val="24"/>
          <w:szCs w:val="24"/>
        </w:rPr>
        <w:t xml:space="preserve"> (коэффициент вариации</w:t>
      </w:r>
      <w:r w:rsidR="00024C50" w:rsidRPr="00DB4701">
        <w:rPr>
          <w:rFonts w:ascii="Times New Roman" w:hAnsi="Times New Roman" w:cs="Times New Roman"/>
          <w:sz w:val="24"/>
          <w:szCs w:val="24"/>
        </w:rPr>
        <w:t>,</w:t>
      </w:r>
      <w:r w:rsidR="0071020F" w:rsidRPr="00DB4701">
        <w:rPr>
          <w:rFonts w:ascii="Times New Roman" w:hAnsi="Times New Roman" w:cs="Times New Roman"/>
          <w:sz w:val="24"/>
          <w:szCs w:val="24"/>
        </w:rPr>
        <w:t xml:space="preserve"> </w:t>
      </w:r>
      <w:r w:rsidR="00024C50" w:rsidRPr="00DB4701">
        <w:rPr>
          <w:rFonts w:ascii="Times New Roman" w:hAnsi="Times New Roman" w:cs="Times New Roman"/>
          <w:sz w:val="24"/>
          <w:szCs w:val="24"/>
        </w:rPr>
        <w:t>коэффициент ранговой корреляции Спимена, коэффициента конкордации)</w:t>
      </w:r>
    </w:p>
    <w:p w:rsidR="00DB4E02" w:rsidRPr="00DB4701" w:rsidRDefault="00024C50" w:rsidP="00DB47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Экспертные методы оценки риска. Коллективные методы работы экспертной группы. Индивидуальные мнения экстертов.</w:t>
      </w:r>
    </w:p>
    <w:p w:rsidR="00792B6C" w:rsidRPr="00DB4701" w:rsidRDefault="00792B6C" w:rsidP="00DB470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Задачи: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Задача 1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Предприниматель желает вложить 1000 тыс.руб. под 10 % годовых.  Однако доход на вложенные средства будет получен с вероятностью 0,9; с вероятностью 0,08 возможен возврат только суммы вклада, а с вероятностью 0,02 возможен не возврат средств. Чему равен коэффициент вариации?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А)70%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Б)155,24%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В)221,77%</w:t>
      </w:r>
    </w:p>
    <w:p w:rsid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Задача 2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Предприниматель желает вложить 1000 тыс.руб. под 10 % годовых.  Однако доход на вложенные средства будет получен с вероятностью 0,9; с вероятностью 0,08 возможен возврат только суммы вклада, а с вероятностью 0,02 возможен не возврат средств. Чему равно среднеквадратическое отклонение?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А)70 тыс. руб.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Б)155,24 тыс.руб.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В)221,77 тыс. руб.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Задача 3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 xml:space="preserve">Предприниматель рассматривает два варианта капвложений, данные которых приведены ниже. 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 xml:space="preserve">Первый вариант. Прибыль при средней величине 150 тыс. руб. колеблется в пределах от 140 до 160 тыс. руб. Вероятность получения минимальной прибыли составляет - 20%, максимальной - 30%. 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Второй вариант. Прибыль при средней величине 200 тыс. руб. колеблется в пределах от 180 до 220 тыс. руб. Вероятность получения минимальной прибыли составляет - 40%, максимальной- 20%.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Какой вариант капвложений является наименее рисковым (по коэффициенту вариации)?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А) первый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Б) второй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В) варианты равнозначны по уровню риска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Задача 4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 xml:space="preserve">Предприниматель рассматривает два варианта капвложений, данные которых приведены ниже. 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 xml:space="preserve">Первый вариант. Прибыль при средней величине 150 тыс. руб. колеблется в пределах от 140 до 160 тыс. руб. Вероятность получения минимальной прибыли составляет - 20%, максимальной - 30%. 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Второй вариант. Прибыль при средней величине 200 тыс. руб. колеблется в пределах от 180 до 220 тыс. руб. Вероятность получения минимальной прибыли составляет - 40%, максимальной- 20%.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Чему равен коэффициент вариации первого варианта капвложений?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А) 4,71%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Б) 7,75%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В) 7,07%</w:t>
      </w:r>
    </w:p>
    <w:p w:rsid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Задача 5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 xml:space="preserve">Предприниматель рассматривает два варианта капвложений, данные которых приведены ниже. 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 xml:space="preserve">Первый вариант. Прибыль при средней величине 150 тыс. руб. колеблется в пределах от 140 до 160 тыс. руб. Вероятность получения минимальной прибыли составляет - 20%, максимальной - 30%. 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Второй вариант. Прибыль при средней величине 200 тыс. руб. колеблется в пределах от 180 до 220 тыс. руб. Вероятность получения минимальной прибыли составляет - 40%, максимальной- 20%.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Чему равен коэффициент вариации второго варианта капвложений?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А) 4,71%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Б) 7,75%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В) 7,07%</w:t>
      </w:r>
    </w:p>
    <w:p w:rsid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Задача 6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 xml:space="preserve">Предприниматель рассматривает два варианта капвложений, данные которых приведены ниже. 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 xml:space="preserve">Первый вариант. Прибыль при средней величине 150 тыс. руб. колеблется в пределах от 140 до 160 тыс. руб. Вероятность получения минимальной прибыли составляет - 20%, максимальной - 30%. 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Второй вариант. Прибыль при средней величине 200 тыс. руб. колеблется в пределах от 180 до 220 тыс. руб. Вероятность получения минимальной прибыли составляет - 40%, максимальной- 20%.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Чему равно среднеквадратическое отклонение первого варианта капвложений?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А) 4,71 тыс.руб.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Б) 7,75 тыс.руб.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В) 7,07 тыс.руб.</w:t>
      </w:r>
    </w:p>
    <w:p w:rsid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Задача 7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 xml:space="preserve">Предприниматель рассматривает два варианта капвложений, данные которых приведены ниже. 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 xml:space="preserve">Первый вариант. Прибыль при средней величине 150 тыс. руб. колеблется в пределах от 140 до 160 тыс. руб. Вероятность получения минимальной прибыли составляет - 20%, максимальной - 30%. 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Второй вариант. Прибыль при средней величине 200 тыс. руб. колеблется в пределах от 180 до 220 тыс. руб. Вероятность получения минимальной прибыли составляет - 40%, максимальной- 20%.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Чему равно среднеквадратическое отклонение второго варианта капвложений?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А) 240 тыс.руб.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Б) 15,49 тыс.руб.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В) 7,75 тыс.руб.</w:t>
      </w:r>
    </w:p>
    <w:p w:rsid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Задача 8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 xml:space="preserve">Директор торговой фирмы, продающей автомагнитолы, решил открыть представительство в областном центре. У него имеются альтернативы либо создавать собственный магазин в отдельном помещении, либо организовывать сотрудничество с местными торговыми центрами. Всего можно выделить 5 альтернатив решения: A1-A5 Успех торговой фирмы зависит от того, как сложится ситуация на рынке предоставляемых услуг. Эксперты выделяют 3 возможных варианта развития ситуации S1-S3. Прибыль фирмы для каждой альтернативы при каждой ситуации представлена матрицей выигрышей (млн. р./год). 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 xml:space="preserve"> </w:t>
      </w:r>
      <w:r w:rsidRPr="00DB4701">
        <w:rPr>
          <w:rFonts w:ascii="Times New Roman" w:hAnsi="Times New Roman" w:cs="Times New Roman"/>
          <w:sz w:val="24"/>
          <w:szCs w:val="24"/>
        </w:rPr>
        <w:tab/>
        <w:t>s1</w:t>
      </w:r>
      <w:r w:rsidRPr="00DB4701">
        <w:rPr>
          <w:rFonts w:ascii="Times New Roman" w:hAnsi="Times New Roman" w:cs="Times New Roman"/>
          <w:sz w:val="24"/>
          <w:szCs w:val="24"/>
        </w:rPr>
        <w:tab/>
        <w:t>s2</w:t>
      </w:r>
      <w:r w:rsidRPr="00DB4701">
        <w:rPr>
          <w:rFonts w:ascii="Times New Roman" w:hAnsi="Times New Roman" w:cs="Times New Roman"/>
          <w:sz w:val="24"/>
          <w:szCs w:val="24"/>
        </w:rPr>
        <w:tab/>
        <w:t>s3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А1</w:t>
      </w:r>
      <w:r w:rsidRPr="00DB4701">
        <w:rPr>
          <w:rFonts w:ascii="Times New Roman" w:hAnsi="Times New Roman" w:cs="Times New Roman"/>
          <w:sz w:val="24"/>
          <w:szCs w:val="24"/>
        </w:rPr>
        <w:tab/>
        <w:t>8</w:t>
      </w:r>
      <w:r w:rsidRPr="00DB4701">
        <w:rPr>
          <w:rFonts w:ascii="Times New Roman" w:hAnsi="Times New Roman" w:cs="Times New Roman"/>
          <w:sz w:val="24"/>
          <w:szCs w:val="24"/>
        </w:rPr>
        <w:tab/>
        <w:t>12</w:t>
      </w:r>
      <w:r w:rsidRPr="00DB4701">
        <w:rPr>
          <w:rFonts w:ascii="Times New Roman" w:hAnsi="Times New Roman" w:cs="Times New Roman"/>
          <w:sz w:val="24"/>
          <w:szCs w:val="24"/>
        </w:rPr>
        <w:tab/>
        <w:t>14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А2</w:t>
      </w:r>
      <w:r w:rsidRPr="00DB4701">
        <w:rPr>
          <w:rFonts w:ascii="Times New Roman" w:hAnsi="Times New Roman" w:cs="Times New Roman"/>
          <w:sz w:val="24"/>
          <w:szCs w:val="24"/>
        </w:rPr>
        <w:tab/>
        <w:t>9</w:t>
      </w:r>
      <w:r w:rsidRPr="00DB4701">
        <w:rPr>
          <w:rFonts w:ascii="Times New Roman" w:hAnsi="Times New Roman" w:cs="Times New Roman"/>
          <w:sz w:val="24"/>
          <w:szCs w:val="24"/>
        </w:rPr>
        <w:tab/>
        <w:t>10</w:t>
      </w:r>
      <w:r w:rsidRPr="00DB4701">
        <w:rPr>
          <w:rFonts w:ascii="Times New Roman" w:hAnsi="Times New Roman" w:cs="Times New Roman"/>
          <w:sz w:val="24"/>
          <w:szCs w:val="24"/>
        </w:rPr>
        <w:tab/>
        <w:t>11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А3</w:t>
      </w:r>
      <w:r w:rsidRPr="00DB4701">
        <w:rPr>
          <w:rFonts w:ascii="Times New Roman" w:hAnsi="Times New Roman" w:cs="Times New Roman"/>
          <w:sz w:val="24"/>
          <w:szCs w:val="24"/>
        </w:rPr>
        <w:tab/>
        <w:t>2</w:t>
      </w:r>
      <w:r w:rsidRPr="00DB4701">
        <w:rPr>
          <w:rFonts w:ascii="Times New Roman" w:hAnsi="Times New Roman" w:cs="Times New Roman"/>
          <w:sz w:val="24"/>
          <w:szCs w:val="24"/>
        </w:rPr>
        <w:tab/>
        <w:t>4</w:t>
      </w:r>
      <w:r w:rsidRPr="00DB4701">
        <w:rPr>
          <w:rFonts w:ascii="Times New Roman" w:hAnsi="Times New Roman" w:cs="Times New Roman"/>
          <w:sz w:val="24"/>
          <w:szCs w:val="24"/>
        </w:rPr>
        <w:tab/>
        <w:t>9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А 4</w:t>
      </w:r>
      <w:r w:rsidRPr="00DB4701">
        <w:rPr>
          <w:rFonts w:ascii="Times New Roman" w:hAnsi="Times New Roman" w:cs="Times New Roman"/>
          <w:sz w:val="24"/>
          <w:szCs w:val="24"/>
        </w:rPr>
        <w:tab/>
        <w:t>12</w:t>
      </w:r>
      <w:r w:rsidRPr="00DB4701">
        <w:rPr>
          <w:rFonts w:ascii="Times New Roman" w:hAnsi="Times New Roman" w:cs="Times New Roman"/>
          <w:sz w:val="24"/>
          <w:szCs w:val="24"/>
        </w:rPr>
        <w:tab/>
        <w:t>14</w:t>
      </w:r>
      <w:r w:rsidRPr="00DB4701">
        <w:rPr>
          <w:rFonts w:ascii="Times New Roman" w:hAnsi="Times New Roman" w:cs="Times New Roman"/>
          <w:sz w:val="24"/>
          <w:szCs w:val="24"/>
        </w:rPr>
        <w:tab/>
        <w:t>10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А 5</w:t>
      </w:r>
      <w:r w:rsidRPr="00DB4701">
        <w:rPr>
          <w:rFonts w:ascii="Times New Roman" w:hAnsi="Times New Roman" w:cs="Times New Roman"/>
          <w:sz w:val="24"/>
          <w:szCs w:val="24"/>
        </w:rPr>
        <w:tab/>
        <w:t>15</w:t>
      </w:r>
      <w:r w:rsidRPr="00DB4701">
        <w:rPr>
          <w:rFonts w:ascii="Times New Roman" w:hAnsi="Times New Roman" w:cs="Times New Roman"/>
          <w:sz w:val="24"/>
          <w:szCs w:val="24"/>
        </w:rPr>
        <w:tab/>
        <w:t>6</w:t>
      </w:r>
      <w:r w:rsidRPr="00DB4701">
        <w:rPr>
          <w:rFonts w:ascii="Times New Roman" w:hAnsi="Times New Roman" w:cs="Times New Roman"/>
          <w:sz w:val="24"/>
          <w:szCs w:val="24"/>
        </w:rPr>
        <w:tab/>
        <w:t>7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Какую стратегию следует выбрать по критерию Лапласа при равных вероятностях ситуации на рынке?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А) первую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Б) вторую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В) третью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Г) четвертую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Д) пятую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Задача 9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 xml:space="preserve">Директор торговой фирмы, продающей автомагнитолы, решил открыть представительство в областном центре. У него имеются альтернативы либо создавать собственный магазин в отдельном помещении, либо организовывать сотрудничество с местными торговыми центрами. Всего можно выделить 5 альтернатив решения: A1-A5 Успех торговой фирмы зависит от того, как сложится ситуация на рынке предоставляемых услуг. Эксперты выделяют 3 возможных варианта развития ситуации S1-S3. Прибыль фирмы для каждой альтернативы при каждой ситуации представлена матрицей выигрышей (млн. р./год). 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 xml:space="preserve"> </w:t>
      </w:r>
      <w:r w:rsidRPr="00DB4701">
        <w:rPr>
          <w:rFonts w:ascii="Times New Roman" w:hAnsi="Times New Roman" w:cs="Times New Roman"/>
          <w:sz w:val="24"/>
          <w:szCs w:val="24"/>
        </w:rPr>
        <w:tab/>
        <w:t>s1</w:t>
      </w:r>
      <w:r w:rsidRPr="00DB4701">
        <w:rPr>
          <w:rFonts w:ascii="Times New Roman" w:hAnsi="Times New Roman" w:cs="Times New Roman"/>
          <w:sz w:val="24"/>
          <w:szCs w:val="24"/>
        </w:rPr>
        <w:tab/>
        <w:t>s2</w:t>
      </w:r>
      <w:r w:rsidRPr="00DB4701">
        <w:rPr>
          <w:rFonts w:ascii="Times New Roman" w:hAnsi="Times New Roman" w:cs="Times New Roman"/>
          <w:sz w:val="24"/>
          <w:szCs w:val="24"/>
        </w:rPr>
        <w:tab/>
        <w:t>s3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А1</w:t>
      </w:r>
      <w:r w:rsidRPr="00DB4701">
        <w:rPr>
          <w:rFonts w:ascii="Times New Roman" w:hAnsi="Times New Roman" w:cs="Times New Roman"/>
          <w:sz w:val="24"/>
          <w:szCs w:val="24"/>
        </w:rPr>
        <w:tab/>
        <w:t>8</w:t>
      </w:r>
      <w:r w:rsidRPr="00DB4701">
        <w:rPr>
          <w:rFonts w:ascii="Times New Roman" w:hAnsi="Times New Roman" w:cs="Times New Roman"/>
          <w:sz w:val="24"/>
          <w:szCs w:val="24"/>
        </w:rPr>
        <w:tab/>
        <w:t>12</w:t>
      </w:r>
      <w:r w:rsidRPr="00DB4701">
        <w:rPr>
          <w:rFonts w:ascii="Times New Roman" w:hAnsi="Times New Roman" w:cs="Times New Roman"/>
          <w:sz w:val="24"/>
          <w:szCs w:val="24"/>
        </w:rPr>
        <w:tab/>
        <w:t>14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А2</w:t>
      </w:r>
      <w:r w:rsidRPr="00DB4701">
        <w:rPr>
          <w:rFonts w:ascii="Times New Roman" w:hAnsi="Times New Roman" w:cs="Times New Roman"/>
          <w:sz w:val="24"/>
          <w:szCs w:val="24"/>
        </w:rPr>
        <w:tab/>
        <w:t>9</w:t>
      </w:r>
      <w:r w:rsidRPr="00DB4701">
        <w:rPr>
          <w:rFonts w:ascii="Times New Roman" w:hAnsi="Times New Roman" w:cs="Times New Roman"/>
          <w:sz w:val="24"/>
          <w:szCs w:val="24"/>
        </w:rPr>
        <w:tab/>
        <w:t>10</w:t>
      </w:r>
      <w:r w:rsidRPr="00DB4701">
        <w:rPr>
          <w:rFonts w:ascii="Times New Roman" w:hAnsi="Times New Roman" w:cs="Times New Roman"/>
          <w:sz w:val="24"/>
          <w:szCs w:val="24"/>
        </w:rPr>
        <w:tab/>
        <w:t>11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А3</w:t>
      </w:r>
      <w:r w:rsidRPr="00DB4701">
        <w:rPr>
          <w:rFonts w:ascii="Times New Roman" w:hAnsi="Times New Roman" w:cs="Times New Roman"/>
          <w:sz w:val="24"/>
          <w:szCs w:val="24"/>
        </w:rPr>
        <w:tab/>
        <w:t>2</w:t>
      </w:r>
      <w:r w:rsidRPr="00DB4701">
        <w:rPr>
          <w:rFonts w:ascii="Times New Roman" w:hAnsi="Times New Roman" w:cs="Times New Roman"/>
          <w:sz w:val="24"/>
          <w:szCs w:val="24"/>
        </w:rPr>
        <w:tab/>
        <w:t>4</w:t>
      </w:r>
      <w:r w:rsidRPr="00DB4701">
        <w:rPr>
          <w:rFonts w:ascii="Times New Roman" w:hAnsi="Times New Roman" w:cs="Times New Roman"/>
          <w:sz w:val="24"/>
          <w:szCs w:val="24"/>
        </w:rPr>
        <w:tab/>
        <w:t>9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А 4</w:t>
      </w:r>
      <w:r w:rsidRPr="00DB4701">
        <w:rPr>
          <w:rFonts w:ascii="Times New Roman" w:hAnsi="Times New Roman" w:cs="Times New Roman"/>
          <w:sz w:val="24"/>
          <w:szCs w:val="24"/>
        </w:rPr>
        <w:tab/>
        <w:t>12</w:t>
      </w:r>
      <w:r w:rsidRPr="00DB4701">
        <w:rPr>
          <w:rFonts w:ascii="Times New Roman" w:hAnsi="Times New Roman" w:cs="Times New Roman"/>
          <w:sz w:val="24"/>
          <w:szCs w:val="24"/>
        </w:rPr>
        <w:tab/>
        <w:t>14</w:t>
      </w:r>
      <w:r w:rsidRPr="00DB4701">
        <w:rPr>
          <w:rFonts w:ascii="Times New Roman" w:hAnsi="Times New Roman" w:cs="Times New Roman"/>
          <w:sz w:val="24"/>
          <w:szCs w:val="24"/>
        </w:rPr>
        <w:tab/>
        <w:t>10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А 5</w:t>
      </w:r>
      <w:r w:rsidRPr="00DB4701">
        <w:rPr>
          <w:rFonts w:ascii="Times New Roman" w:hAnsi="Times New Roman" w:cs="Times New Roman"/>
          <w:sz w:val="24"/>
          <w:szCs w:val="24"/>
        </w:rPr>
        <w:tab/>
        <w:t>15</w:t>
      </w:r>
      <w:r w:rsidRPr="00DB4701">
        <w:rPr>
          <w:rFonts w:ascii="Times New Roman" w:hAnsi="Times New Roman" w:cs="Times New Roman"/>
          <w:sz w:val="24"/>
          <w:szCs w:val="24"/>
        </w:rPr>
        <w:tab/>
        <w:t>6</w:t>
      </w:r>
      <w:r w:rsidRPr="00DB4701">
        <w:rPr>
          <w:rFonts w:ascii="Times New Roman" w:hAnsi="Times New Roman" w:cs="Times New Roman"/>
          <w:sz w:val="24"/>
          <w:szCs w:val="24"/>
        </w:rPr>
        <w:tab/>
        <w:t>7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Какую стратегию следует выбрать по минимаксному критерию Сэвиджа?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А) первую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Б) вторую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В) третью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Г) четвертую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пятую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Задача 10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 xml:space="preserve">Директор торговой фирмы, продающей автомагнитолы, решил открыть представительство в областном центре. У него имеются альтернативы либо создавать собственный магазин в отдельном помещении, либо организовывать сотрудничество с местными торговыми центрами. Всего можно выделить 5 альтернатив решения: A1-A5 Успех торговой фирмы зависит от того, как сложится ситуация на рынке предоставляемых услуг. Эксперты выделяют 3 возможных варианта развития ситуации S1-S3. Прибыль фирмы для каждой альтернативы при каждой ситуации представлена матрицей выигрышей (млн. р./год). 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 xml:space="preserve"> </w:t>
      </w:r>
      <w:r w:rsidRPr="00DB4701">
        <w:rPr>
          <w:rFonts w:ascii="Times New Roman" w:hAnsi="Times New Roman" w:cs="Times New Roman"/>
          <w:sz w:val="24"/>
          <w:szCs w:val="24"/>
        </w:rPr>
        <w:tab/>
        <w:t>s1</w:t>
      </w:r>
      <w:r w:rsidRPr="00DB4701">
        <w:rPr>
          <w:rFonts w:ascii="Times New Roman" w:hAnsi="Times New Roman" w:cs="Times New Roman"/>
          <w:sz w:val="24"/>
          <w:szCs w:val="24"/>
        </w:rPr>
        <w:tab/>
        <w:t>s2</w:t>
      </w:r>
      <w:r w:rsidRPr="00DB4701">
        <w:rPr>
          <w:rFonts w:ascii="Times New Roman" w:hAnsi="Times New Roman" w:cs="Times New Roman"/>
          <w:sz w:val="24"/>
          <w:szCs w:val="24"/>
        </w:rPr>
        <w:tab/>
        <w:t>s3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А1</w:t>
      </w:r>
      <w:r w:rsidRPr="00DB4701">
        <w:rPr>
          <w:rFonts w:ascii="Times New Roman" w:hAnsi="Times New Roman" w:cs="Times New Roman"/>
          <w:sz w:val="24"/>
          <w:szCs w:val="24"/>
        </w:rPr>
        <w:tab/>
        <w:t>8</w:t>
      </w:r>
      <w:r w:rsidRPr="00DB4701">
        <w:rPr>
          <w:rFonts w:ascii="Times New Roman" w:hAnsi="Times New Roman" w:cs="Times New Roman"/>
          <w:sz w:val="24"/>
          <w:szCs w:val="24"/>
        </w:rPr>
        <w:tab/>
        <w:t>12</w:t>
      </w:r>
      <w:r w:rsidRPr="00DB4701">
        <w:rPr>
          <w:rFonts w:ascii="Times New Roman" w:hAnsi="Times New Roman" w:cs="Times New Roman"/>
          <w:sz w:val="24"/>
          <w:szCs w:val="24"/>
        </w:rPr>
        <w:tab/>
        <w:t>14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А2</w:t>
      </w:r>
      <w:r w:rsidRPr="00DB4701">
        <w:rPr>
          <w:rFonts w:ascii="Times New Roman" w:hAnsi="Times New Roman" w:cs="Times New Roman"/>
          <w:sz w:val="24"/>
          <w:szCs w:val="24"/>
        </w:rPr>
        <w:tab/>
        <w:t>9</w:t>
      </w:r>
      <w:r w:rsidRPr="00DB4701">
        <w:rPr>
          <w:rFonts w:ascii="Times New Roman" w:hAnsi="Times New Roman" w:cs="Times New Roman"/>
          <w:sz w:val="24"/>
          <w:szCs w:val="24"/>
        </w:rPr>
        <w:tab/>
        <w:t>10</w:t>
      </w:r>
      <w:r w:rsidRPr="00DB4701">
        <w:rPr>
          <w:rFonts w:ascii="Times New Roman" w:hAnsi="Times New Roman" w:cs="Times New Roman"/>
          <w:sz w:val="24"/>
          <w:szCs w:val="24"/>
        </w:rPr>
        <w:tab/>
        <w:t>11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А3</w:t>
      </w:r>
      <w:r w:rsidRPr="00DB4701">
        <w:rPr>
          <w:rFonts w:ascii="Times New Roman" w:hAnsi="Times New Roman" w:cs="Times New Roman"/>
          <w:sz w:val="24"/>
          <w:szCs w:val="24"/>
        </w:rPr>
        <w:tab/>
        <w:t>2</w:t>
      </w:r>
      <w:r w:rsidRPr="00DB4701">
        <w:rPr>
          <w:rFonts w:ascii="Times New Roman" w:hAnsi="Times New Roman" w:cs="Times New Roman"/>
          <w:sz w:val="24"/>
          <w:szCs w:val="24"/>
        </w:rPr>
        <w:tab/>
        <w:t>4</w:t>
      </w:r>
      <w:r w:rsidRPr="00DB4701">
        <w:rPr>
          <w:rFonts w:ascii="Times New Roman" w:hAnsi="Times New Roman" w:cs="Times New Roman"/>
          <w:sz w:val="24"/>
          <w:szCs w:val="24"/>
        </w:rPr>
        <w:tab/>
        <w:t>9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А 4</w:t>
      </w:r>
      <w:r w:rsidRPr="00DB4701">
        <w:rPr>
          <w:rFonts w:ascii="Times New Roman" w:hAnsi="Times New Roman" w:cs="Times New Roman"/>
          <w:sz w:val="24"/>
          <w:szCs w:val="24"/>
        </w:rPr>
        <w:tab/>
        <w:t>12</w:t>
      </w:r>
      <w:r w:rsidRPr="00DB4701">
        <w:rPr>
          <w:rFonts w:ascii="Times New Roman" w:hAnsi="Times New Roman" w:cs="Times New Roman"/>
          <w:sz w:val="24"/>
          <w:szCs w:val="24"/>
        </w:rPr>
        <w:tab/>
        <w:t>14</w:t>
      </w:r>
      <w:r w:rsidRPr="00DB4701">
        <w:rPr>
          <w:rFonts w:ascii="Times New Roman" w:hAnsi="Times New Roman" w:cs="Times New Roman"/>
          <w:sz w:val="24"/>
          <w:szCs w:val="24"/>
        </w:rPr>
        <w:tab/>
        <w:t>10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А 5</w:t>
      </w:r>
      <w:r w:rsidRPr="00DB4701">
        <w:rPr>
          <w:rFonts w:ascii="Times New Roman" w:hAnsi="Times New Roman" w:cs="Times New Roman"/>
          <w:sz w:val="24"/>
          <w:szCs w:val="24"/>
        </w:rPr>
        <w:tab/>
        <w:t>15</w:t>
      </w:r>
      <w:r w:rsidRPr="00DB4701">
        <w:rPr>
          <w:rFonts w:ascii="Times New Roman" w:hAnsi="Times New Roman" w:cs="Times New Roman"/>
          <w:sz w:val="24"/>
          <w:szCs w:val="24"/>
        </w:rPr>
        <w:tab/>
        <w:t>6</w:t>
      </w:r>
      <w:r w:rsidRPr="00DB4701">
        <w:rPr>
          <w:rFonts w:ascii="Times New Roman" w:hAnsi="Times New Roman" w:cs="Times New Roman"/>
          <w:sz w:val="24"/>
          <w:szCs w:val="24"/>
        </w:rPr>
        <w:tab/>
        <w:t>7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Какую стратегию следует выбрать по максиминному критерию Вальда?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А) первую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Б) вторую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В) третью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Г) четвертую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Д) пятую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Задача 11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 xml:space="preserve">Директор торговой фирмы, продающей автомагнитолы, решил открыть представительство в областном центре. У него имеются альтернативы либо создавать собственный магазин в отдельном помещении, либо организовывать сотрудничество с местными торговыми центрами. Всего можно выделить 5 альтернатив решения: A1-A5 Успех торговой фирмы зависит от того, как сложится ситуация на рынке предоставляемых услуг. Эксперты выделяют 3 возможных варианта развития ситуации S1-S3. Прибыль фирмы для каждой альтернативы при каждой ситуации представлена матрицей выигрышей (млн. р./год). 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 xml:space="preserve"> </w:t>
      </w:r>
      <w:r w:rsidRPr="00DB4701">
        <w:rPr>
          <w:rFonts w:ascii="Times New Roman" w:hAnsi="Times New Roman" w:cs="Times New Roman"/>
          <w:sz w:val="24"/>
          <w:szCs w:val="24"/>
        </w:rPr>
        <w:tab/>
        <w:t>s1</w:t>
      </w:r>
      <w:r w:rsidRPr="00DB4701">
        <w:rPr>
          <w:rFonts w:ascii="Times New Roman" w:hAnsi="Times New Roman" w:cs="Times New Roman"/>
          <w:sz w:val="24"/>
          <w:szCs w:val="24"/>
        </w:rPr>
        <w:tab/>
        <w:t>s2</w:t>
      </w:r>
      <w:r w:rsidRPr="00DB4701">
        <w:rPr>
          <w:rFonts w:ascii="Times New Roman" w:hAnsi="Times New Roman" w:cs="Times New Roman"/>
          <w:sz w:val="24"/>
          <w:szCs w:val="24"/>
        </w:rPr>
        <w:tab/>
        <w:t>s3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А1</w:t>
      </w:r>
      <w:r w:rsidRPr="00DB4701">
        <w:rPr>
          <w:rFonts w:ascii="Times New Roman" w:hAnsi="Times New Roman" w:cs="Times New Roman"/>
          <w:sz w:val="24"/>
          <w:szCs w:val="24"/>
        </w:rPr>
        <w:tab/>
        <w:t>8</w:t>
      </w:r>
      <w:r w:rsidRPr="00DB4701">
        <w:rPr>
          <w:rFonts w:ascii="Times New Roman" w:hAnsi="Times New Roman" w:cs="Times New Roman"/>
          <w:sz w:val="24"/>
          <w:szCs w:val="24"/>
        </w:rPr>
        <w:tab/>
        <w:t>12</w:t>
      </w:r>
      <w:r w:rsidRPr="00DB4701">
        <w:rPr>
          <w:rFonts w:ascii="Times New Roman" w:hAnsi="Times New Roman" w:cs="Times New Roman"/>
          <w:sz w:val="24"/>
          <w:szCs w:val="24"/>
        </w:rPr>
        <w:tab/>
        <w:t>14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А2</w:t>
      </w:r>
      <w:r w:rsidRPr="00DB4701">
        <w:rPr>
          <w:rFonts w:ascii="Times New Roman" w:hAnsi="Times New Roman" w:cs="Times New Roman"/>
          <w:sz w:val="24"/>
          <w:szCs w:val="24"/>
        </w:rPr>
        <w:tab/>
        <w:t>9</w:t>
      </w:r>
      <w:r w:rsidRPr="00DB4701">
        <w:rPr>
          <w:rFonts w:ascii="Times New Roman" w:hAnsi="Times New Roman" w:cs="Times New Roman"/>
          <w:sz w:val="24"/>
          <w:szCs w:val="24"/>
        </w:rPr>
        <w:tab/>
        <w:t>10</w:t>
      </w:r>
      <w:r w:rsidRPr="00DB4701">
        <w:rPr>
          <w:rFonts w:ascii="Times New Roman" w:hAnsi="Times New Roman" w:cs="Times New Roman"/>
          <w:sz w:val="24"/>
          <w:szCs w:val="24"/>
        </w:rPr>
        <w:tab/>
        <w:t>11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А3</w:t>
      </w:r>
      <w:r w:rsidRPr="00DB4701">
        <w:rPr>
          <w:rFonts w:ascii="Times New Roman" w:hAnsi="Times New Roman" w:cs="Times New Roman"/>
          <w:sz w:val="24"/>
          <w:szCs w:val="24"/>
        </w:rPr>
        <w:tab/>
        <w:t>2</w:t>
      </w:r>
      <w:r w:rsidRPr="00DB4701">
        <w:rPr>
          <w:rFonts w:ascii="Times New Roman" w:hAnsi="Times New Roman" w:cs="Times New Roman"/>
          <w:sz w:val="24"/>
          <w:szCs w:val="24"/>
        </w:rPr>
        <w:tab/>
        <w:t>4</w:t>
      </w:r>
      <w:r w:rsidRPr="00DB4701">
        <w:rPr>
          <w:rFonts w:ascii="Times New Roman" w:hAnsi="Times New Roman" w:cs="Times New Roman"/>
          <w:sz w:val="24"/>
          <w:szCs w:val="24"/>
        </w:rPr>
        <w:tab/>
        <w:t>9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А 4</w:t>
      </w:r>
      <w:r w:rsidRPr="00DB4701">
        <w:rPr>
          <w:rFonts w:ascii="Times New Roman" w:hAnsi="Times New Roman" w:cs="Times New Roman"/>
          <w:sz w:val="24"/>
          <w:szCs w:val="24"/>
        </w:rPr>
        <w:tab/>
        <w:t>12</w:t>
      </w:r>
      <w:r w:rsidRPr="00DB4701">
        <w:rPr>
          <w:rFonts w:ascii="Times New Roman" w:hAnsi="Times New Roman" w:cs="Times New Roman"/>
          <w:sz w:val="24"/>
          <w:szCs w:val="24"/>
        </w:rPr>
        <w:tab/>
        <w:t>14</w:t>
      </w:r>
      <w:r w:rsidRPr="00DB4701">
        <w:rPr>
          <w:rFonts w:ascii="Times New Roman" w:hAnsi="Times New Roman" w:cs="Times New Roman"/>
          <w:sz w:val="24"/>
          <w:szCs w:val="24"/>
        </w:rPr>
        <w:tab/>
        <w:t>10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А 5</w:t>
      </w:r>
      <w:r w:rsidRPr="00DB4701">
        <w:rPr>
          <w:rFonts w:ascii="Times New Roman" w:hAnsi="Times New Roman" w:cs="Times New Roman"/>
          <w:sz w:val="24"/>
          <w:szCs w:val="24"/>
        </w:rPr>
        <w:tab/>
        <w:t>15</w:t>
      </w:r>
      <w:r w:rsidRPr="00DB4701">
        <w:rPr>
          <w:rFonts w:ascii="Times New Roman" w:hAnsi="Times New Roman" w:cs="Times New Roman"/>
          <w:sz w:val="24"/>
          <w:szCs w:val="24"/>
        </w:rPr>
        <w:tab/>
        <w:t>6</w:t>
      </w:r>
      <w:r w:rsidRPr="00DB4701">
        <w:rPr>
          <w:rFonts w:ascii="Times New Roman" w:hAnsi="Times New Roman" w:cs="Times New Roman"/>
          <w:sz w:val="24"/>
          <w:szCs w:val="24"/>
        </w:rPr>
        <w:tab/>
        <w:t>7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Какую стратегию следует выбрать по критерию Гурвица при А=0,4?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А) первую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Б) вторую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В) третью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Г) четвертую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Д) пятую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Задача 12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 xml:space="preserve">Директор торговой фирмы, продающей автомагнитолы, решил открыть представительство в областном центре. У него имеются альтернативы либо создавать собственный магазин в отдельном помещении, либо организовывать сотрудничество с местными торговыми центрами. Всего можно выделить 5 альтернатив решения: A1-A5 Успех торговой фирмы зависит от того, как сложится ситуация на рынке предоставляемых услуг. Эксперты выделяют 3 возможных варианта развития ситуации S1-S3. Прибыль фирмы для каждой альтернативы при каждой ситуации представлена матрицей выигрышей (млн. р./год). 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 xml:space="preserve"> </w:t>
      </w:r>
      <w:r w:rsidRPr="00DB4701">
        <w:rPr>
          <w:rFonts w:ascii="Times New Roman" w:hAnsi="Times New Roman" w:cs="Times New Roman"/>
          <w:sz w:val="24"/>
          <w:szCs w:val="24"/>
        </w:rPr>
        <w:tab/>
        <w:t>s1</w:t>
      </w:r>
      <w:r w:rsidRPr="00DB4701">
        <w:rPr>
          <w:rFonts w:ascii="Times New Roman" w:hAnsi="Times New Roman" w:cs="Times New Roman"/>
          <w:sz w:val="24"/>
          <w:szCs w:val="24"/>
        </w:rPr>
        <w:tab/>
        <w:t>s2</w:t>
      </w:r>
      <w:r w:rsidRPr="00DB4701">
        <w:rPr>
          <w:rFonts w:ascii="Times New Roman" w:hAnsi="Times New Roman" w:cs="Times New Roman"/>
          <w:sz w:val="24"/>
          <w:szCs w:val="24"/>
        </w:rPr>
        <w:tab/>
        <w:t>s3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А1</w:t>
      </w:r>
      <w:r w:rsidRPr="00DB4701">
        <w:rPr>
          <w:rFonts w:ascii="Times New Roman" w:hAnsi="Times New Roman" w:cs="Times New Roman"/>
          <w:sz w:val="24"/>
          <w:szCs w:val="24"/>
        </w:rPr>
        <w:tab/>
        <w:t>8</w:t>
      </w:r>
      <w:r w:rsidRPr="00DB4701">
        <w:rPr>
          <w:rFonts w:ascii="Times New Roman" w:hAnsi="Times New Roman" w:cs="Times New Roman"/>
          <w:sz w:val="24"/>
          <w:szCs w:val="24"/>
        </w:rPr>
        <w:tab/>
        <w:t>12</w:t>
      </w:r>
      <w:r w:rsidRPr="00DB4701">
        <w:rPr>
          <w:rFonts w:ascii="Times New Roman" w:hAnsi="Times New Roman" w:cs="Times New Roman"/>
          <w:sz w:val="24"/>
          <w:szCs w:val="24"/>
        </w:rPr>
        <w:tab/>
        <w:t>14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А2</w:t>
      </w:r>
      <w:r w:rsidRPr="00DB4701">
        <w:rPr>
          <w:rFonts w:ascii="Times New Roman" w:hAnsi="Times New Roman" w:cs="Times New Roman"/>
          <w:sz w:val="24"/>
          <w:szCs w:val="24"/>
        </w:rPr>
        <w:tab/>
        <w:t>9</w:t>
      </w:r>
      <w:r w:rsidRPr="00DB4701">
        <w:rPr>
          <w:rFonts w:ascii="Times New Roman" w:hAnsi="Times New Roman" w:cs="Times New Roman"/>
          <w:sz w:val="24"/>
          <w:szCs w:val="24"/>
        </w:rPr>
        <w:tab/>
        <w:t>10</w:t>
      </w:r>
      <w:r w:rsidRPr="00DB4701">
        <w:rPr>
          <w:rFonts w:ascii="Times New Roman" w:hAnsi="Times New Roman" w:cs="Times New Roman"/>
          <w:sz w:val="24"/>
          <w:szCs w:val="24"/>
        </w:rPr>
        <w:tab/>
        <w:t>11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А3</w:t>
      </w:r>
      <w:r w:rsidRPr="00DB4701">
        <w:rPr>
          <w:rFonts w:ascii="Times New Roman" w:hAnsi="Times New Roman" w:cs="Times New Roman"/>
          <w:sz w:val="24"/>
          <w:szCs w:val="24"/>
        </w:rPr>
        <w:tab/>
        <w:t>2</w:t>
      </w:r>
      <w:r w:rsidRPr="00DB4701">
        <w:rPr>
          <w:rFonts w:ascii="Times New Roman" w:hAnsi="Times New Roman" w:cs="Times New Roman"/>
          <w:sz w:val="24"/>
          <w:szCs w:val="24"/>
        </w:rPr>
        <w:tab/>
        <w:t>4</w:t>
      </w:r>
      <w:r w:rsidRPr="00DB4701">
        <w:rPr>
          <w:rFonts w:ascii="Times New Roman" w:hAnsi="Times New Roman" w:cs="Times New Roman"/>
          <w:sz w:val="24"/>
          <w:szCs w:val="24"/>
        </w:rPr>
        <w:tab/>
        <w:t>9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А 4</w:t>
      </w:r>
      <w:r w:rsidRPr="00DB4701">
        <w:rPr>
          <w:rFonts w:ascii="Times New Roman" w:hAnsi="Times New Roman" w:cs="Times New Roman"/>
          <w:sz w:val="24"/>
          <w:szCs w:val="24"/>
        </w:rPr>
        <w:tab/>
        <w:t>12</w:t>
      </w:r>
      <w:r w:rsidRPr="00DB4701">
        <w:rPr>
          <w:rFonts w:ascii="Times New Roman" w:hAnsi="Times New Roman" w:cs="Times New Roman"/>
          <w:sz w:val="24"/>
          <w:szCs w:val="24"/>
        </w:rPr>
        <w:tab/>
        <w:t>14</w:t>
      </w:r>
      <w:r w:rsidRPr="00DB4701">
        <w:rPr>
          <w:rFonts w:ascii="Times New Roman" w:hAnsi="Times New Roman" w:cs="Times New Roman"/>
          <w:sz w:val="24"/>
          <w:szCs w:val="24"/>
        </w:rPr>
        <w:tab/>
        <w:t>10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А 5</w:t>
      </w:r>
      <w:r w:rsidRPr="00DB4701">
        <w:rPr>
          <w:rFonts w:ascii="Times New Roman" w:hAnsi="Times New Roman" w:cs="Times New Roman"/>
          <w:sz w:val="24"/>
          <w:szCs w:val="24"/>
        </w:rPr>
        <w:tab/>
        <w:t>15</w:t>
      </w:r>
      <w:r w:rsidRPr="00DB4701">
        <w:rPr>
          <w:rFonts w:ascii="Times New Roman" w:hAnsi="Times New Roman" w:cs="Times New Roman"/>
          <w:sz w:val="24"/>
          <w:szCs w:val="24"/>
        </w:rPr>
        <w:tab/>
        <w:t>6</w:t>
      </w:r>
      <w:r w:rsidRPr="00DB4701">
        <w:rPr>
          <w:rFonts w:ascii="Times New Roman" w:hAnsi="Times New Roman" w:cs="Times New Roman"/>
          <w:sz w:val="24"/>
          <w:szCs w:val="24"/>
        </w:rPr>
        <w:tab/>
        <w:t>7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Постройте матрицу рисков (потерь). Какая стратегия является наименее рисковой при равных вероятностях ситуации на рынке?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А) первая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Б) вторая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В) третья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Г) четвертая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>Д) пятая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701" w:rsidRPr="00DB4701" w:rsidRDefault="00DB4701" w:rsidP="00DB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4701" w:rsidRPr="00DB4701" w:rsidSect="0046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2DCF"/>
    <w:multiLevelType w:val="hybridMultilevel"/>
    <w:tmpl w:val="C908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C3C21"/>
    <w:multiLevelType w:val="hybridMultilevel"/>
    <w:tmpl w:val="81F87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F1D56"/>
    <w:multiLevelType w:val="hybridMultilevel"/>
    <w:tmpl w:val="F828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10D41"/>
    <w:multiLevelType w:val="hybridMultilevel"/>
    <w:tmpl w:val="F3B05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D7424"/>
    <w:multiLevelType w:val="hybridMultilevel"/>
    <w:tmpl w:val="84680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434B3"/>
    <w:multiLevelType w:val="hybridMultilevel"/>
    <w:tmpl w:val="4E706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80F29"/>
    <w:multiLevelType w:val="hybridMultilevel"/>
    <w:tmpl w:val="8044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C5DA1"/>
    <w:multiLevelType w:val="hybridMultilevel"/>
    <w:tmpl w:val="7A22F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B30DD"/>
    <w:multiLevelType w:val="hybridMultilevel"/>
    <w:tmpl w:val="FAD6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72F60"/>
    <w:multiLevelType w:val="hybridMultilevel"/>
    <w:tmpl w:val="1114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C7370"/>
    <w:multiLevelType w:val="hybridMultilevel"/>
    <w:tmpl w:val="27124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A557C"/>
    <w:multiLevelType w:val="hybridMultilevel"/>
    <w:tmpl w:val="A4EA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00F2E"/>
    <w:multiLevelType w:val="hybridMultilevel"/>
    <w:tmpl w:val="A51E1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42E0C"/>
    <w:multiLevelType w:val="hybridMultilevel"/>
    <w:tmpl w:val="9AAAD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6087A"/>
    <w:multiLevelType w:val="hybridMultilevel"/>
    <w:tmpl w:val="B6D80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10"/>
  </w:num>
  <w:num w:numId="9">
    <w:abstractNumId w:val="13"/>
  </w:num>
  <w:num w:numId="10">
    <w:abstractNumId w:val="8"/>
  </w:num>
  <w:num w:numId="11">
    <w:abstractNumId w:val="12"/>
  </w:num>
  <w:num w:numId="12">
    <w:abstractNumId w:val="2"/>
  </w:num>
  <w:num w:numId="13">
    <w:abstractNumId w:val="0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84"/>
    <w:rsid w:val="00024C50"/>
    <w:rsid w:val="00110E1E"/>
    <w:rsid w:val="00162A84"/>
    <w:rsid w:val="0024573E"/>
    <w:rsid w:val="0029338B"/>
    <w:rsid w:val="002B79B9"/>
    <w:rsid w:val="00362581"/>
    <w:rsid w:val="00377488"/>
    <w:rsid w:val="003B5E8E"/>
    <w:rsid w:val="00465A23"/>
    <w:rsid w:val="004829A2"/>
    <w:rsid w:val="005029DD"/>
    <w:rsid w:val="005C257D"/>
    <w:rsid w:val="00615B40"/>
    <w:rsid w:val="006F1F21"/>
    <w:rsid w:val="0071020F"/>
    <w:rsid w:val="007745DC"/>
    <w:rsid w:val="00792B6C"/>
    <w:rsid w:val="008B56F0"/>
    <w:rsid w:val="00945CAF"/>
    <w:rsid w:val="00966BB7"/>
    <w:rsid w:val="00A714C6"/>
    <w:rsid w:val="00AF4BF6"/>
    <w:rsid w:val="00B65FE3"/>
    <w:rsid w:val="00BE75AB"/>
    <w:rsid w:val="00C82CA1"/>
    <w:rsid w:val="00D01812"/>
    <w:rsid w:val="00D079A8"/>
    <w:rsid w:val="00D15194"/>
    <w:rsid w:val="00DB4701"/>
    <w:rsid w:val="00DB4E02"/>
    <w:rsid w:val="00E33B6D"/>
    <w:rsid w:val="00EA5875"/>
    <w:rsid w:val="00F3495F"/>
    <w:rsid w:val="00FA4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2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162A8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162A8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710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2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162A8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162A8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710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02488-0E5F-4EB6-921A-169032DF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1519</Words>
  <Characters>8660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Свалова Светлана Георгиевна</dc:creator>
  <cp:lastModifiedBy>Альбина</cp:lastModifiedBy>
  <cp:revision>2</cp:revision>
  <dcterms:created xsi:type="dcterms:W3CDTF">2015-12-24T09:35:00Z</dcterms:created>
  <dcterms:modified xsi:type="dcterms:W3CDTF">2015-12-24T09:35:00Z</dcterms:modified>
</cp:coreProperties>
</file>