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5C" w:rsidRDefault="006D153F" w:rsidP="0095215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Специальность</w:t>
      </w:r>
      <w:r w:rsidR="009004AF" w:rsidRPr="001D4C33">
        <w:rPr>
          <w:i/>
          <w:sz w:val="20"/>
          <w:szCs w:val="20"/>
        </w:rPr>
        <w:t>: 40.0</w:t>
      </w:r>
      <w:r>
        <w:rPr>
          <w:i/>
          <w:sz w:val="20"/>
          <w:szCs w:val="20"/>
        </w:rPr>
        <w:t>5</w:t>
      </w:r>
      <w:r w:rsidR="009004AF" w:rsidRPr="001D4C33">
        <w:rPr>
          <w:i/>
          <w:sz w:val="20"/>
          <w:szCs w:val="20"/>
        </w:rPr>
        <w:t>.0</w:t>
      </w:r>
      <w:r w:rsidR="0095215C">
        <w:rPr>
          <w:i/>
          <w:sz w:val="20"/>
          <w:szCs w:val="20"/>
        </w:rPr>
        <w:t>4</w:t>
      </w:r>
      <w:r w:rsidR="009004AF" w:rsidRPr="001D4C33">
        <w:rPr>
          <w:i/>
          <w:sz w:val="20"/>
          <w:szCs w:val="20"/>
        </w:rPr>
        <w:t xml:space="preserve"> </w:t>
      </w:r>
      <w:r w:rsidR="0095215C">
        <w:rPr>
          <w:i/>
          <w:sz w:val="20"/>
          <w:szCs w:val="20"/>
        </w:rPr>
        <w:t xml:space="preserve">Судебная </w:t>
      </w:r>
    </w:p>
    <w:p w:rsidR="006D153F" w:rsidRPr="001D4C33" w:rsidRDefault="0095215C" w:rsidP="0095215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и прокурорская деятельность</w:t>
      </w:r>
    </w:p>
    <w:p w:rsidR="009004AF" w:rsidRPr="009004AF" w:rsidRDefault="009004AF" w:rsidP="009004AF">
      <w:pPr>
        <w:jc w:val="right"/>
        <w:rPr>
          <w:b/>
          <w:sz w:val="20"/>
          <w:szCs w:val="20"/>
        </w:rPr>
      </w:pPr>
    </w:p>
    <w:p w:rsidR="009004AF" w:rsidRDefault="009004AF" w:rsidP="00CB2554">
      <w:pPr>
        <w:jc w:val="center"/>
        <w:rPr>
          <w:b/>
        </w:rPr>
      </w:pPr>
    </w:p>
    <w:p w:rsidR="004D4F5F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 xml:space="preserve">Тематика выпускных квалификационных работ </w:t>
      </w:r>
    </w:p>
    <w:p w:rsidR="004D4F5F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>по дисциплине</w:t>
      </w:r>
      <w:r w:rsidR="004D4F5F">
        <w:rPr>
          <w:b/>
          <w:sz w:val="22"/>
          <w:szCs w:val="22"/>
        </w:rPr>
        <w:t xml:space="preserve"> </w:t>
      </w:r>
      <w:r w:rsidRPr="00C12314">
        <w:rPr>
          <w:b/>
          <w:sz w:val="22"/>
          <w:szCs w:val="22"/>
        </w:rPr>
        <w:t xml:space="preserve">«Арбитражное процессуальное право» </w:t>
      </w:r>
    </w:p>
    <w:p w:rsidR="005E735D" w:rsidRPr="00C12314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>на 20</w:t>
      </w:r>
      <w:r w:rsidR="002607B6" w:rsidRPr="00C12314">
        <w:rPr>
          <w:b/>
          <w:sz w:val="22"/>
          <w:szCs w:val="22"/>
        </w:rPr>
        <w:t>2</w:t>
      </w:r>
      <w:r w:rsidR="00113548">
        <w:rPr>
          <w:b/>
          <w:sz w:val="22"/>
          <w:szCs w:val="22"/>
        </w:rPr>
        <w:t>1</w:t>
      </w:r>
      <w:r w:rsidRPr="00C12314">
        <w:rPr>
          <w:b/>
          <w:sz w:val="22"/>
          <w:szCs w:val="22"/>
        </w:rPr>
        <w:t>/20</w:t>
      </w:r>
      <w:r w:rsidR="00CB3504" w:rsidRPr="00C12314">
        <w:rPr>
          <w:b/>
          <w:sz w:val="22"/>
          <w:szCs w:val="22"/>
        </w:rPr>
        <w:t>2</w:t>
      </w:r>
      <w:r w:rsidR="00113548">
        <w:rPr>
          <w:b/>
          <w:sz w:val="22"/>
          <w:szCs w:val="22"/>
        </w:rPr>
        <w:t>2</w:t>
      </w:r>
      <w:r w:rsidRPr="00C12314">
        <w:rPr>
          <w:b/>
          <w:sz w:val="22"/>
          <w:szCs w:val="22"/>
        </w:rPr>
        <w:t xml:space="preserve"> учебный год</w:t>
      </w:r>
    </w:p>
    <w:p w:rsidR="005E735D" w:rsidRPr="00C12314" w:rsidRDefault="005E735D" w:rsidP="005E735D">
      <w:pPr>
        <w:spacing w:line="360" w:lineRule="auto"/>
        <w:ind w:left="360" w:right="424" w:firstLine="426"/>
        <w:jc w:val="center"/>
        <w:rPr>
          <w:caps/>
          <w:sz w:val="22"/>
          <w:szCs w:val="22"/>
        </w:rPr>
      </w:pP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Представительство </w:t>
      </w:r>
      <w:r w:rsidRPr="006D153F">
        <w:rPr>
          <w:sz w:val="22"/>
          <w:szCs w:val="22"/>
        </w:rPr>
        <w:t>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Апелляционное производство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Взаимодействие арбитражного процессуального права с отраслью исполнительного производства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Судебное представительство</w:t>
      </w:r>
      <w:r>
        <w:rPr>
          <w:sz w:val="22"/>
          <w:szCs w:val="22"/>
        </w:rPr>
        <w:t xml:space="preserve"> в арбитражном процессе</w:t>
      </w:r>
      <w:r w:rsidRPr="006D153F">
        <w:rPr>
          <w:sz w:val="22"/>
          <w:szCs w:val="22"/>
        </w:rPr>
        <w:t>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Процессуальная правоспособность и дееспособность.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Арбитражные процессуальные правоотношения.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Доказывание и доказательственная презумпция в арбитражном процессуальном праве.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Доказательственные факты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Законная сила судебного решения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Иск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История развития законодательства о торговых и арбитражных судах в России.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Кассационное производство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Принципы арбитражного процессуального права.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Лица, участвующие в деле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 xml:space="preserve"> Мировое соглашение и другие примирительные процедуры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Надзорное производство в арбитражном судопроизводстве.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Стороны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Особое производство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napToGrid w:val="0"/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 xml:space="preserve"> Решения третейских судов и арбитражный процесс.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Оценка доказательств в арбитражном судопроизводстве.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Компетенция арбитражных судов</w:t>
      </w:r>
      <w:r w:rsidRPr="006D153F">
        <w:rPr>
          <w:sz w:val="22"/>
          <w:szCs w:val="22"/>
        </w:rPr>
        <w:t>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Подготовка арбитражных дел к судебному разбирательству.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Процессуальные особенности рассмотрения дел об оспаривании ненормативных правовых актов.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Постоянно действующие арбитражные </w:t>
      </w:r>
      <w:r>
        <w:rPr>
          <w:sz w:val="22"/>
          <w:szCs w:val="22"/>
        </w:rPr>
        <w:t>учреждения</w:t>
      </w:r>
      <w:r w:rsidRPr="006D153F">
        <w:rPr>
          <w:sz w:val="22"/>
          <w:szCs w:val="22"/>
        </w:rPr>
        <w:t xml:space="preserve"> в Российской Федерации и их правовой статус.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Правила относимости и допустимости доказательств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Право на судебную защиту и способы его реализации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Предмет доказывания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Принцип диспозитивности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Принцип законности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Принцип объективной истины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Альтернативная и исключительная подсудность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Проблемы реализации договорной подсудности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Производство по делам, возникающим из административных и иных публичных правоотношений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Прокурор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Процессуальное правопреемство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Процессуальное соучастие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Процессуальные особенности рассмотрения в арбитражном суде дел о несостоятельности (банкротстве).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Процессуальные средства защиты против иска.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Процессуальные сроки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>Процессуальные формы контроля и надзора за исполнением решений арбитражного суда.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>Процессуальный порядок возбуждения исполнительного производства по решению арбитражного суда.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Соединение и разъединение исков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Состав суда: проблемы теории и практики.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Стадии арбитражного процесса.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Субъекты арбитражного процессуального права.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 как субъект процессуальных правоотношений.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lastRenderedPageBreak/>
        <w:t>Судебная экспертиза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Судебное доказывание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Судебные определения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Судебные расходы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Судебные штрафы (понятие, основания, порядок их наложения).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Третейские суды в Российской Федерации.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Третейское соглашение: проблемы теории и практики.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Третьи лица в арбитражном процессе.</w:t>
      </w:r>
    </w:p>
    <w:p w:rsidR="00E167BD" w:rsidRPr="006D153F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Упрощенное производство в арбитражном процессе.</w:t>
      </w:r>
    </w:p>
    <w:p w:rsidR="00E167BD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Участие в арбитражном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:rsidR="00E167BD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right="-144" w:hanging="294"/>
        <w:jc w:val="both"/>
        <w:rPr>
          <w:sz w:val="22"/>
          <w:szCs w:val="22"/>
        </w:rPr>
      </w:pPr>
      <w:r w:rsidRPr="00774F38">
        <w:rPr>
          <w:sz w:val="22"/>
          <w:szCs w:val="22"/>
        </w:rPr>
        <w:t xml:space="preserve">Принцип независимости судей арбитражных судов. </w:t>
      </w:r>
    </w:p>
    <w:p w:rsidR="00E167BD" w:rsidRDefault="00E167BD" w:rsidP="00E167BD">
      <w:pPr>
        <w:numPr>
          <w:ilvl w:val="0"/>
          <w:numId w:val="1"/>
        </w:numPr>
        <w:tabs>
          <w:tab w:val="clear" w:pos="720"/>
          <w:tab w:val="left" w:pos="900"/>
        </w:tabs>
        <w:ind w:right="-144" w:hanging="294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Электронные технологии в арбитражном судопроизводстве.</w:t>
      </w:r>
    </w:p>
    <w:p w:rsidR="00E167BD" w:rsidRPr="00DB56F5" w:rsidRDefault="00E167BD" w:rsidP="00B862B4">
      <w:pPr>
        <w:pStyle w:val="a3"/>
        <w:numPr>
          <w:ilvl w:val="0"/>
          <w:numId w:val="1"/>
        </w:numPr>
        <w:ind w:hanging="294"/>
        <w:rPr>
          <w:rFonts w:ascii="Times New Roman" w:eastAsia="Times New Roman" w:hAnsi="Times New Roman" w:cs="Times New Roman"/>
          <w:color w:val="auto"/>
          <w:lang w:val="ru-RU"/>
        </w:rPr>
      </w:pPr>
      <w:r w:rsidRPr="00DB56F5">
        <w:rPr>
          <w:rFonts w:ascii="Times New Roman" w:eastAsia="Times New Roman" w:hAnsi="Times New Roman" w:cs="Times New Roman"/>
          <w:color w:val="auto"/>
          <w:lang w:val="ru-RU"/>
        </w:rPr>
        <w:t>Право на обращение в арбитражный суд</w:t>
      </w:r>
    </w:p>
    <w:p w:rsidR="00E167BD" w:rsidRPr="002B07C2" w:rsidRDefault="00E167BD" w:rsidP="00B862B4">
      <w:pPr>
        <w:pStyle w:val="a3"/>
        <w:numPr>
          <w:ilvl w:val="0"/>
          <w:numId w:val="1"/>
        </w:numPr>
        <w:ind w:hanging="294"/>
        <w:rPr>
          <w:rFonts w:ascii="Times New Roman" w:eastAsia="Times New Roman" w:hAnsi="Times New Roman" w:cs="Times New Roman"/>
          <w:color w:val="auto"/>
          <w:lang w:val="ru-RU"/>
        </w:rPr>
      </w:pPr>
      <w:r w:rsidRPr="002B07C2">
        <w:rPr>
          <w:rFonts w:ascii="Times New Roman" w:eastAsia="Times New Roman" w:hAnsi="Times New Roman" w:cs="Times New Roman"/>
          <w:color w:val="auto"/>
          <w:lang w:val="ru-RU"/>
        </w:rPr>
        <w:t>Приказное производство в арбитражном процессе</w:t>
      </w:r>
    </w:p>
    <w:p w:rsidR="00E167BD" w:rsidRPr="00774F38" w:rsidRDefault="00E167BD" w:rsidP="00E167BD">
      <w:pPr>
        <w:tabs>
          <w:tab w:val="left" w:pos="900"/>
        </w:tabs>
        <w:ind w:left="720" w:right="-144"/>
        <w:jc w:val="both"/>
        <w:rPr>
          <w:sz w:val="22"/>
          <w:szCs w:val="22"/>
        </w:rPr>
      </w:pPr>
    </w:p>
    <w:p w:rsidR="004A656B" w:rsidRDefault="004A656B" w:rsidP="007D3201">
      <w:pPr>
        <w:ind w:right="-2"/>
        <w:jc w:val="both"/>
        <w:rPr>
          <w:sz w:val="22"/>
          <w:szCs w:val="22"/>
        </w:rPr>
      </w:pPr>
    </w:p>
    <w:p w:rsidR="0095215C" w:rsidRPr="00C12314" w:rsidRDefault="0095215C" w:rsidP="007D3201">
      <w:pPr>
        <w:ind w:right="-2"/>
        <w:jc w:val="both"/>
        <w:rPr>
          <w:sz w:val="22"/>
          <w:szCs w:val="22"/>
        </w:rPr>
      </w:pPr>
    </w:p>
    <w:p w:rsidR="004A656B" w:rsidRPr="00C12314" w:rsidRDefault="004A656B" w:rsidP="007D3201">
      <w:pPr>
        <w:pStyle w:val="a3"/>
        <w:spacing w:line="240" w:lineRule="auto"/>
        <w:ind w:left="0" w:right="-2" w:firstLine="426"/>
        <w:jc w:val="both"/>
        <w:rPr>
          <w:rFonts w:ascii="Times New Roman" w:hAnsi="Times New Roman" w:cs="Times New Roman"/>
        </w:rPr>
      </w:pPr>
      <w:r w:rsidRPr="00C12314">
        <w:rPr>
          <w:rFonts w:ascii="Times New Roman" w:hAnsi="Times New Roman" w:cs="Times New Roman"/>
          <w:b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C57847" w:rsidRPr="00C57847">
        <w:rPr>
          <w:rFonts w:ascii="Times New Roman" w:hAnsi="Times New Roman" w:cs="Times New Roman"/>
          <w:b/>
        </w:rPr>
        <w:t xml:space="preserve">№ </w:t>
      </w:r>
      <w:r w:rsidR="00B862B4">
        <w:rPr>
          <w:rFonts w:ascii="Times New Roman" w:hAnsi="Times New Roman" w:cs="Times New Roman"/>
          <w:b/>
          <w:lang w:val="ru-RU"/>
        </w:rPr>
        <w:t>2</w:t>
      </w:r>
      <w:bookmarkStart w:id="0" w:name="_GoBack"/>
      <w:bookmarkEnd w:id="0"/>
      <w:r w:rsidR="00C57847" w:rsidRPr="00C57847">
        <w:rPr>
          <w:rFonts w:ascii="Times New Roman" w:hAnsi="Times New Roman" w:cs="Times New Roman"/>
          <w:b/>
        </w:rPr>
        <w:t xml:space="preserve"> от 14 сентября 2021 г.</w:t>
      </w:r>
    </w:p>
    <w:p w:rsidR="00C86CF0" w:rsidRPr="004A656B" w:rsidRDefault="00C86CF0" w:rsidP="007D3201">
      <w:pPr>
        <w:ind w:right="-2"/>
        <w:jc w:val="both"/>
        <w:rPr>
          <w:lang w:val="ru"/>
        </w:rPr>
      </w:pPr>
    </w:p>
    <w:sectPr w:rsidR="00C86CF0" w:rsidRPr="004A656B" w:rsidSect="00C1231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1C"/>
    <w:multiLevelType w:val="hybridMultilevel"/>
    <w:tmpl w:val="FDA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F92"/>
    <w:multiLevelType w:val="hybridMultilevel"/>
    <w:tmpl w:val="86969D96"/>
    <w:lvl w:ilvl="0" w:tplc="209A0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41B3F"/>
    <w:rsid w:val="00082CBC"/>
    <w:rsid w:val="00113548"/>
    <w:rsid w:val="001523E5"/>
    <w:rsid w:val="00184DE2"/>
    <w:rsid w:val="00193B8C"/>
    <w:rsid w:val="001D4C33"/>
    <w:rsid w:val="00215B10"/>
    <w:rsid w:val="002607B6"/>
    <w:rsid w:val="00272C46"/>
    <w:rsid w:val="004A656B"/>
    <w:rsid w:val="004D4F5F"/>
    <w:rsid w:val="00586A49"/>
    <w:rsid w:val="005C24D9"/>
    <w:rsid w:val="005E735D"/>
    <w:rsid w:val="0060728C"/>
    <w:rsid w:val="00684C48"/>
    <w:rsid w:val="006D153F"/>
    <w:rsid w:val="007A332A"/>
    <w:rsid w:val="007D3201"/>
    <w:rsid w:val="008A1B03"/>
    <w:rsid w:val="009004AF"/>
    <w:rsid w:val="0095215C"/>
    <w:rsid w:val="00A039B2"/>
    <w:rsid w:val="00B862B4"/>
    <w:rsid w:val="00BA60F5"/>
    <w:rsid w:val="00BB426D"/>
    <w:rsid w:val="00BC1386"/>
    <w:rsid w:val="00C12314"/>
    <w:rsid w:val="00C57847"/>
    <w:rsid w:val="00C86CF0"/>
    <w:rsid w:val="00CB2554"/>
    <w:rsid w:val="00CB3504"/>
    <w:rsid w:val="00D91C6F"/>
    <w:rsid w:val="00E167BD"/>
    <w:rsid w:val="00E4638D"/>
    <w:rsid w:val="00E86569"/>
    <w:rsid w:val="00E96C79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B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4">
    <w:name w:val="Body Text"/>
    <w:basedOn w:val="a"/>
    <w:link w:val="a5"/>
    <w:unhideWhenUsed/>
    <w:rsid w:val="006D153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D15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B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4">
    <w:name w:val="Body Text"/>
    <w:basedOn w:val="a"/>
    <w:link w:val="a5"/>
    <w:unhideWhenUsed/>
    <w:rsid w:val="006D153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D15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4532-2261-451B-813E-5ED06FE0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2020-09-22T09:15:00Z</cp:lastPrinted>
  <dcterms:created xsi:type="dcterms:W3CDTF">2021-09-13T06:17:00Z</dcterms:created>
  <dcterms:modified xsi:type="dcterms:W3CDTF">2021-09-13T06:17:00Z</dcterms:modified>
</cp:coreProperties>
</file>