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25D" w:rsidRPr="00CE182E" w:rsidRDefault="00D9125D" w:rsidP="00D9125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82E">
        <w:rPr>
          <w:rFonts w:ascii="Times New Roman" w:hAnsi="Times New Roman" w:cs="Times New Roman"/>
          <w:b/>
          <w:sz w:val="28"/>
          <w:szCs w:val="28"/>
        </w:rPr>
        <w:t>КАЗАНСКИЙ ФЕДЕРАЛЬНЫЙ УНИВЕРСИТЕТ</w:t>
      </w:r>
    </w:p>
    <w:p w:rsidR="00D9125D" w:rsidRPr="00CE182E" w:rsidRDefault="00D9125D" w:rsidP="00D9125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82E">
        <w:rPr>
          <w:rFonts w:ascii="Times New Roman" w:hAnsi="Times New Roman" w:cs="Times New Roman"/>
          <w:b/>
          <w:sz w:val="28"/>
          <w:szCs w:val="28"/>
        </w:rPr>
        <w:t>Институт управления, экономики и финансов</w:t>
      </w:r>
    </w:p>
    <w:p w:rsidR="00D9125D" w:rsidRPr="00CE182E" w:rsidRDefault="00D9125D" w:rsidP="00D9125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82E">
        <w:rPr>
          <w:rFonts w:ascii="Times New Roman" w:hAnsi="Times New Roman" w:cs="Times New Roman"/>
          <w:b/>
          <w:sz w:val="28"/>
          <w:szCs w:val="28"/>
        </w:rPr>
        <w:t xml:space="preserve">Регламент текущего контроля по дисциплине </w:t>
      </w:r>
      <w:r w:rsidR="00AB57FE">
        <w:rPr>
          <w:rFonts w:ascii="Times New Roman" w:hAnsi="Times New Roman" w:cs="Times New Roman"/>
          <w:b/>
          <w:sz w:val="28"/>
          <w:szCs w:val="28"/>
        </w:rPr>
        <w:t>Корпоративный контроль</w:t>
      </w:r>
      <w:bookmarkStart w:id="0" w:name="_GoBack"/>
      <w:bookmarkEnd w:id="0"/>
    </w:p>
    <w:p w:rsidR="00D9125D" w:rsidRDefault="00D9125D" w:rsidP="00D9125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9125D" w:rsidRDefault="00D9125D" w:rsidP="00D9125D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826"/>
        <w:gridCol w:w="3745"/>
      </w:tblGrid>
      <w:tr w:rsidR="00D9125D" w:rsidTr="00D9125D">
        <w:tc>
          <w:tcPr>
            <w:tcW w:w="5826" w:type="dxa"/>
          </w:tcPr>
          <w:p w:rsidR="00D9125D" w:rsidRPr="00D9125D" w:rsidRDefault="00D9125D" w:rsidP="001C33D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182E">
              <w:rPr>
                <w:rFonts w:ascii="Times New Roman" w:hAnsi="Times New Roman" w:cs="Times New Roman"/>
                <w:b/>
                <w:sz w:val="28"/>
                <w:szCs w:val="28"/>
              </w:rPr>
              <w:t>Вид задания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745" w:type="dxa"/>
          </w:tcPr>
          <w:p w:rsidR="00D9125D" w:rsidRPr="00CE182E" w:rsidRDefault="00D9125D" w:rsidP="004667D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182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</w:tr>
      <w:tr w:rsidR="00D9125D" w:rsidTr="00D9125D">
        <w:tc>
          <w:tcPr>
            <w:tcW w:w="5826" w:type="dxa"/>
          </w:tcPr>
          <w:p w:rsidR="00D9125D" w:rsidRDefault="00D9125D" w:rsidP="004667D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</w:t>
            </w:r>
          </w:p>
        </w:tc>
        <w:tc>
          <w:tcPr>
            <w:tcW w:w="3745" w:type="dxa"/>
          </w:tcPr>
          <w:p w:rsidR="00D9125D" w:rsidRDefault="001C33D5" w:rsidP="004667D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9125D" w:rsidTr="00D9125D">
        <w:tc>
          <w:tcPr>
            <w:tcW w:w="5826" w:type="dxa"/>
          </w:tcPr>
          <w:p w:rsidR="00D9125D" w:rsidRPr="00D9125D" w:rsidRDefault="00D9125D" w:rsidP="004667D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Ответы на семинаре</w:t>
            </w:r>
            <w:r w:rsidR="00C9392B">
              <w:rPr>
                <w:rFonts w:ascii="Times New Roman" w:hAnsi="Times New Roman" w:cs="Times New Roman"/>
                <w:sz w:val="28"/>
                <w:szCs w:val="28"/>
              </w:rPr>
              <w:t xml:space="preserve"> (у доски)</w:t>
            </w:r>
          </w:p>
        </w:tc>
        <w:tc>
          <w:tcPr>
            <w:tcW w:w="3745" w:type="dxa"/>
          </w:tcPr>
          <w:p w:rsidR="00D9125D" w:rsidRDefault="001C33D5" w:rsidP="004667D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9125D" w:rsidTr="00D9125D">
        <w:tc>
          <w:tcPr>
            <w:tcW w:w="5826" w:type="dxa"/>
          </w:tcPr>
          <w:p w:rsidR="00D9125D" w:rsidRPr="0087458D" w:rsidRDefault="00F06FB9" w:rsidP="001C33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r w:rsidR="001C33D5">
              <w:rPr>
                <w:rFonts w:ascii="Times New Roman" w:hAnsi="Times New Roman" w:cs="Times New Roman"/>
                <w:sz w:val="28"/>
                <w:szCs w:val="28"/>
              </w:rPr>
              <w:t>кейсов</w:t>
            </w:r>
            <w:r w:rsidR="00C939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458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="0087458D"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  <w:r w:rsidR="0087458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3745" w:type="dxa"/>
          </w:tcPr>
          <w:p w:rsidR="00D9125D" w:rsidRPr="001C33D5" w:rsidRDefault="001C33D5" w:rsidP="004667D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9125D" w:rsidTr="00D9125D">
        <w:tc>
          <w:tcPr>
            <w:tcW w:w="5826" w:type="dxa"/>
          </w:tcPr>
          <w:p w:rsidR="00D9125D" w:rsidRDefault="00D9125D" w:rsidP="004667D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</w:p>
        </w:tc>
        <w:tc>
          <w:tcPr>
            <w:tcW w:w="3745" w:type="dxa"/>
          </w:tcPr>
          <w:p w:rsidR="00D9125D" w:rsidRDefault="00D9125D" w:rsidP="004667D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</w:tbl>
    <w:p w:rsidR="005F47DE" w:rsidRPr="00D9125D" w:rsidRDefault="00AB57FE">
      <w:pPr>
        <w:rPr>
          <w:sz w:val="28"/>
          <w:szCs w:val="28"/>
        </w:rPr>
      </w:pPr>
    </w:p>
    <w:p w:rsidR="00D9125D" w:rsidRPr="00D9125D" w:rsidRDefault="00D9125D">
      <w:pPr>
        <w:rPr>
          <w:rFonts w:ascii="Times New Roman" w:hAnsi="Times New Roman" w:cs="Times New Roman"/>
          <w:sz w:val="28"/>
          <w:szCs w:val="28"/>
        </w:rPr>
      </w:pPr>
      <w:r w:rsidRPr="00D9125D">
        <w:rPr>
          <w:rFonts w:ascii="Times New Roman" w:hAnsi="Times New Roman" w:cs="Times New Roman"/>
          <w:sz w:val="28"/>
          <w:szCs w:val="28"/>
        </w:rPr>
        <w:t>Подпись преподавателя                                               /</w:t>
      </w:r>
      <w:r w:rsidR="004161C5">
        <w:rPr>
          <w:rFonts w:ascii="Times New Roman" w:hAnsi="Times New Roman" w:cs="Times New Roman"/>
          <w:sz w:val="28"/>
          <w:szCs w:val="28"/>
        </w:rPr>
        <w:t>Палей Т.Ф.</w:t>
      </w:r>
      <w:r w:rsidRPr="00D9125D">
        <w:rPr>
          <w:rFonts w:ascii="Times New Roman" w:hAnsi="Times New Roman" w:cs="Times New Roman"/>
          <w:sz w:val="28"/>
          <w:szCs w:val="28"/>
        </w:rPr>
        <w:t>/</w:t>
      </w:r>
    </w:p>
    <w:p w:rsidR="00D9125D" w:rsidRPr="00D9125D" w:rsidRDefault="00D9125D" w:rsidP="00D9125D">
      <w:pPr>
        <w:rPr>
          <w:rFonts w:ascii="Times New Roman" w:hAnsi="Times New Roman" w:cs="Times New Roman"/>
          <w:sz w:val="28"/>
          <w:szCs w:val="28"/>
        </w:rPr>
      </w:pPr>
      <w:r w:rsidRPr="00D9125D">
        <w:rPr>
          <w:rFonts w:ascii="Times New Roman" w:hAnsi="Times New Roman" w:cs="Times New Roman"/>
          <w:sz w:val="28"/>
          <w:szCs w:val="28"/>
        </w:rPr>
        <w:t>Подпись преподавателя                                               /ФИО/</w:t>
      </w:r>
    </w:p>
    <w:p w:rsidR="00D9125D" w:rsidRPr="00D9125D" w:rsidRDefault="00D9125D">
      <w:pPr>
        <w:rPr>
          <w:rFonts w:ascii="Times New Roman" w:hAnsi="Times New Roman" w:cs="Times New Roman"/>
          <w:sz w:val="28"/>
          <w:szCs w:val="28"/>
        </w:rPr>
      </w:pPr>
    </w:p>
    <w:p w:rsidR="00D9125D" w:rsidRDefault="00D9125D">
      <w:pPr>
        <w:rPr>
          <w:rFonts w:ascii="Times New Roman" w:hAnsi="Times New Roman" w:cs="Times New Roman"/>
          <w:sz w:val="28"/>
          <w:szCs w:val="28"/>
        </w:rPr>
      </w:pPr>
      <w:r w:rsidRPr="00D9125D">
        <w:rPr>
          <w:rFonts w:ascii="Times New Roman" w:hAnsi="Times New Roman" w:cs="Times New Roman"/>
          <w:sz w:val="28"/>
          <w:szCs w:val="28"/>
        </w:rPr>
        <w:t>Подпись заведующего кафедрой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D9125D">
        <w:rPr>
          <w:rFonts w:ascii="Times New Roman" w:hAnsi="Times New Roman" w:cs="Times New Roman"/>
          <w:sz w:val="28"/>
          <w:szCs w:val="28"/>
        </w:rPr>
        <w:t>/</w:t>
      </w:r>
      <w:r w:rsidR="004161C5" w:rsidRPr="004161C5">
        <w:rPr>
          <w:rFonts w:ascii="Times New Roman" w:hAnsi="Times New Roman" w:cs="Times New Roman"/>
          <w:sz w:val="28"/>
          <w:szCs w:val="28"/>
        </w:rPr>
        <w:t xml:space="preserve"> </w:t>
      </w:r>
      <w:r w:rsidR="004161C5">
        <w:rPr>
          <w:rFonts w:ascii="Times New Roman" w:hAnsi="Times New Roman" w:cs="Times New Roman"/>
          <w:sz w:val="28"/>
          <w:szCs w:val="28"/>
        </w:rPr>
        <w:t>Палей Т.Ф.</w:t>
      </w:r>
      <w:r w:rsidRPr="00D9125D">
        <w:rPr>
          <w:rFonts w:ascii="Times New Roman" w:hAnsi="Times New Roman" w:cs="Times New Roman"/>
          <w:sz w:val="28"/>
          <w:szCs w:val="28"/>
        </w:rPr>
        <w:t>/</w:t>
      </w:r>
    </w:p>
    <w:p w:rsidR="004002AC" w:rsidRDefault="004002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D2A0C" w:rsidRDefault="00AD2A0C" w:rsidP="00877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Пример </w:t>
      </w:r>
      <w:r w:rsidR="001C33D5">
        <w:rPr>
          <w:rFonts w:ascii="Times New Roman" w:hAnsi="Times New Roman" w:cs="Times New Roman"/>
          <w:sz w:val="28"/>
          <w:szCs w:val="28"/>
        </w:rPr>
        <w:t>кейса</w:t>
      </w:r>
      <w:r w:rsidRPr="00AD2A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7853" w:rsidRDefault="00877853" w:rsidP="00877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33D5" w:rsidRPr="001C33D5" w:rsidRDefault="00877853" w:rsidP="001C33D5">
      <w:pPr>
        <w:pStyle w:val="a7"/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kern w:val="36"/>
          <w:sz w:val="28"/>
          <w:szCs w:val="28"/>
          <w:lang w:eastAsia="ru-RU"/>
        </w:rPr>
      </w:pPr>
      <w:r>
        <w:rPr>
          <w:sz w:val="24"/>
        </w:rPr>
        <w:t xml:space="preserve">1. </w:t>
      </w:r>
      <w:r w:rsidR="001C33D5" w:rsidRPr="001C33D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Кейс «</w:t>
      </w:r>
      <w:r w:rsidR="001C33D5" w:rsidRPr="001C33D5">
        <w:rPr>
          <w:rFonts w:ascii="Times New Roman" w:eastAsia="Times New Roman" w:hAnsi="Times New Roman" w:cs="Times New Roman"/>
          <w:bCs/>
          <w:i/>
          <w:color w:val="000000"/>
          <w:kern w:val="36"/>
          <w:sz w:val="28"/>
          <w:szCs w:val="28"/>
          <w:lang w:eastAsia="ru-RU"/>
        </w:rPr>
        <w:t>Причуды российского корпоративного управления»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Проведенный </w:t>
      </w:r>
      <w:proofErr w:type="spellStart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Bloomberg</w:t>
      </w:r>
      <w:proofErr w:type="spellEnd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опрос показал, что многообещающим привлекательным рынком 29% американских инвесторов считают Бразилию, 28% </w:t>
      </w:r>
      <w:proofErr w:type="gramStart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готовы</w:t>
      </w:r>
      <w:proofErr w:type="gramEnd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вкладывать в Китай, 27% — в Индию. И только 6% — в Россию. Другое исследование (</w:t>
      </w:r>
      <w:proofErr w:type="spellStart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McKinsey</w:t>
      </w:r>
      <w:proofErr w:type="spellEnd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показывает, что инвесторы готовы платить за акции компаний, обладающих высоким уровнем качества корпоративного управления, на 30-40% больше и предпочитают отказываться от инвестиций в компании с низким уровнем.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Российские компании участвуют в IPO, активно формируют советы директоров и привлекают независимых директоров, создают системы внутреннего контроля и управления рисками, готовят отчетность по МСФО — но частные инвесторы не верят в то, что их права и интересы будут в полной мере защищены и по-прежнему опасаются вкладывать средства в российский бизнес. Их осторожность оправданна. Большинство российских компаний управляется крупным акционером «в ручном режиме», а совет директоров выступает формальным органом и не обеспечивает управление компанией в интересах </w:t>
      </w:r>
      <w:r w:rsidRPr="001C33D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всех</w:t>
      </w:r>
      <w:r w:rsidRPr="001C33D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акционеров.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 из причин такой ситуации — российское законодательство. Согласно последнему, подбор и номинация членов совета, в том числе независимых директоров, осуществляется крупными акционерами. В результате, такие «независимые» заведомо имеют высокий уровень лояльности к тем группам, которые их номинировали, и думают об их  интересах в первую очередь. Часто советы директоров  российских компаний являются живой иллюстрацией к басне «Лебедь, Щука и Рак»:  в них отсутствует необходимый баланс различных взглядов для принятия взвешенных решений в интересах бизнеса, а уровень профессиональной экспертизы директоров оставляет желать лучшего.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A36AAEA" wp14:editId="3E47A2CF">
            <wp:extent cx="10160" cy="10160"/>
            <wp:effectExtent l="0" t="0" r="0" b="0"/>
            <wp:docPr id="1" name="Рисунок 1" descr="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nspar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Дополнительное ограничение накладывает отсутствие четкого, закрепленного на законодательном уровне определения «независимого директора». В российских компаниях «независимыми» директорами могут считать представителей миноритарных акционеров, сотрудников управляющей компании, контрагентов и других аффилированных лиц. Все это оказывает негативное влияние на доверие частных инвесторов к способности российских компаний качественно управлять «чужими» деньгами и создавать дополнительную стоимость для всех акционеров. По мнению многих экспертов, акции российских компаний существенно недооценены, что ограничивает возможности по привлечению капитала через IPO.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Какова же международная практика? Подбор и номинация членов совета, в том числе независимых директоров, осуществляется советом директоров через комитет по номинациям. Затем акционеры голосуют за </w:t>
      </w: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предложенных кандидатов. Некоторые международные финансовые центры обязывают эмитентов иметь большинство независимых директоров в совете, а в случае, если среди владельцев бумаг компании есть крупный акционер, — независимого председателя совета директоров. 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следствие советы директоров в международных компаниях более </w:t>
      </w:r>
      <w:proofErr w:type="spellStart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сбалансированны</w:t>
      </w:r>
      <w:proofErr w:type="spellEnd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конкурентоспособны, а компании более привлекательны для инвесторов.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большинстве развитых стран критерии независимости четко описаны и закреплены в национальных регулирующих документах, что препятствует профанации идеи и исключает риски злоупотреблений. Независимые директора как внешние агенты привносят профессиональную экспертизу и принимают решения в интересах всех стейкхолдеров, гарантируя миноритарным акционерам, в том числе инвесторам, защиту их прав.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Вторая причина недоверия инвесторов связана с российской </w:t>
      </w:r>
      <w:proofErr w:type="gramStart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бизнес-культурой</w:t>
      </w:r>
      <w:proofErr w:type="gramEnd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рамках которой компании нередко пренебрегают существующими нормами, регулирующими корпоративные отношения. Ситуация, складывающаяся на российских биржевых площадках, лучшая тому иллюстрация. Так, с 2006 года Правила листинга ФБ ММВБ включают основные положения национального Кодекса корпоративного поведения для соблюдения публичными компаниями (уровень</w:t>
      </w:r>
      <w:proofErr w:type="gramStart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А1, В) — при этом только 15 из 180 эмитентов полностью отвечают требованиям Кодекса. А самым популярным является обращение ценных бумаг «вне списка», где отсутствуют какие-либо требования к корпоративному управлению (193 бумаги, 150 эмитентов).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хотя в рамках программы формирования международного финансового центра в России сейчас идет активная работа по доработке законодательной базы, подготовленные совместными усилиями ФСФР и Минэкономразвития РФ проекты федеральных законов (в части привлечения к ответственности членов органов управления хозяйственных обществ и в части создания условий для избрания независимых директоров) пока далеки от совершенства и не снимают описанных выше проблем.</w:t>
      </w:r>
      <w:proofErr w:type="gramEnd"/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Разработанный же в 2002 году Кодекс корпоративного поведения РФ с тех пор ни разу не пересматривался и морально устарел.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Резюмируя, ситуацию можно описать так: российский бизнес провел «реставрацию фасада», но инвесторов смущает тот факт, что обновленная конструкция «стоит на песке».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Вопросы к кейсу:</w:t>
      </w:r>
    </w:p>
    <w:p w:rsidR="001C33D5" w:rsidRPr="001C33D5" w:rsidRDefault="001C33D5" w:rsidP="001C33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sz w:val="28"/>
          <w:szCs w:val="28"/>
          <w:lang w:eastAsia="ru-RU"/>
        </w:rPr>
        <w:t>1.Определите  взаимосвязь корпоративного управления и корпоративного контроля для данной описанной ситуации.</w:t>
      </w:r>
    </w:p>
    <w:p w:rsidR="001C33D5" w:rsidRPr="001C33D5" w:rsidRDefault="001C33D5" w:rsidP="001C33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3D5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Оцените роль корпоративного контроля для улучшения инвестиционного климата в стране.</w:t>
      </w:r>
    </w:p>
    <w:p w:rsidR="00877853" w:rsidRDefault="00877853" w:rsidP="001C33D5">
      <w:pPr>
        <w:pStyle w:val="10"/>
        <w:spacing w:line="240" w:lineRule="auto"/>
        <w:jc w:val="left"/>
        <w:rPr>
          <w:sz w:val="24"/>
        </w:rPr>
      </w:pPr>
    </w:p>
    <w:p w:rsidR="00124864" w:rsidRDefault="00124864" w:rsidP="001C33D5">
      <w:pPr>
        <w:pStyle w:val="10"/>
        <w:spacing w:line="240" w:lineRule="auto"/>
        <w:jc w:val="left"/>
        <w:rPr>
          <w:sz w:val="24"/>
        </w:rPr>
      </w:pPr>
    </w:p>
    <w:p w:rsidR="00124864" w:rsidRDefault="00124864" w:rsidP="001C33D5">
      <w:pPr>
        <w:pStyle w:val="10"/>
        <w:spacing w:line="240" w:lineRule="auto"/>
        <w:jc w:val="left"/>
        <w:rPr>
          <w:sz w:val="24"/>
        </w:rPr>
      </w:pPr>
    </w:p>
    <w:p w:rsidR="00124864" w:rsidRDefault="00124864" w:rsidP="001C33D5">
      <w:pPr>
        <w:pStyle w:val="10"/>
        <w:spacing w:line="240" w:lineRule="auto"/>
        <w:jc w:val="left"/>
        <w:rPr>
          <w:sz w:val="24"/>
        </w:rPr>
      </w:pPr>
    </w:p>
    <w:p w:rsidR="00124864" w:rsidRPr="00124864" w:rsidRDefault="00124864" w:rsidP="001248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2. Примерный перечень вопросов и заданий для самостоятельной работы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Основания для установления корпоративного 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Факторы формирования системы корпоративного 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Зарождение и эволюция корпоративного контроля</w:t>
      </w: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Управленческая сущность  и инструменты формирования корпоративного контроля.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корпоративного контроля в рамках корпоративного управления.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Дискуссионные вопросы методических приемов контроля: общенаучные методические приемы контроля (анализ, синтез, индукция, дедукция, редукция, аналогия, моделирование, абстрагирование эксперимент и др.); </w:t>
      </w:r>
      <w:proofErr w:type="spell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обственные</w:t>
      </w:r>
      <w:proofErr w:type="spellEnd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эмпирические методические приемы контроля (инвентаризация, контрольные замеры работ, контрольные запуски оборудования, формальная и арифметическая проверки, встречная проверка, способ обратного счета, метод сопоставления однородных фактов, служебное расследование, экспертизы различных видов, сканирование, логическая проверка, письменный и устный опросы и др.)</w:t>
      </w:r>
      <w:proofErr w:type="gramEnd"/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Специфические приемы смежных экономических наук (приемы экономического анализа, </w:t>
      </w:r>
      <w:proofErr w:type="spellStart"/>
      <w:proofErr w:type="gram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экономико</w:t>
      </w:r>
      <w:proofErr w:type="spellEnd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математические</w:t>
      </w:r>
      <w:proofErr w:type="gramEnd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методы, методы теории вероятностей и математической статистики).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органов управления и контроля, их инфраструктурные образования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и отбор релевантной экономической информации для целей корпоративного контроля.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hyperlink r:id="rId7" w:tgtFrame="_blank" w:history="1">
        <w:r w:rsidRPr="0012486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ценка</w:t>
        </w:r>
        <w:proofErr w:type="gramEnd"/>
        <w:r w:rsidRPr="0012486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факторов, определяющих развитие корпоративного </w:t>
        </w:r>
      </w:hyperlink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современных тенденций и проблем организации корпоративного контроля.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и инструментальное обеспечение корпоративного контроля.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Нормативная база корпоративного контроля в России.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моделей корпоративного контроля на российских предприятиях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ключевых показателей эффективности как эффективный инструмент корпоративного контроля 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 и недостатки при централизованном и децентрализованном способах построения системы корпоративного 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совета директоров и менеджмента по формированию системы корпоративного 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роли государственных органов в системе корпоративного 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Стейкхолдеры компании и учет их  интересов в рамках корпоративного 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корпоративного контроля в ОАО «МТС»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ключевых показателей эффективности в деятельности Сбербанка России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Интегрированные корпоративные структуры как объект корпоративного 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Корпоративная отчетность как инструмент корпоративного контроля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Подходы к формированию эффективной корпоративной отчетности на основе сбалансированной системы показателей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внутреннего аудита в системе управления экономическим субъектом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основных предметов внимания внутренних аудиторов в различных секторах экономики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Performance management в системе корпоративного контроля и управления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автоматизированных систем внедрения ключевых показателей эффективности</w:t>
      </w:r>
    </w:p>
    <w:p w:rsidR="00124864" w:rsidRPr="00124864" w:rsidRDefault="00124864" w:rsidP="00124864">
      <w:pPr>
        <w:numPr>
          <w:ilvl w:val="0"/>
          <w:numId w:val="3"/>
        </w:numPr>
        <w:tabs>
          <w:tab w:val="clear" w:pos="1699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способов корпоративного контроля в интегрированных структурах</w:t>
      </w:r>
    </w:p>
    <w:p w:rsidR="00124864" w:rsidRPr="00124864" w:rsidRDefault="00124864" w:rsidP="0012486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24864" w:rsidRPr="00124864" w:rsidRDefault="00124864" w:rsidP="001248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3. Примерный перечень вопросов к зачету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Проблемные аспекты требований к эффективной системе контроля и их практической реализации.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</w:t>
      </w:r>
      <w:proofErr w:type="gram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экономическими объектами.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и сущность корпоративного управления и корпоративного контроля. Зарождение и эволюция.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Проблемные аспекты к подходу понимания сущности «корпоративного контроля».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Корпоративный контроль как элемент корпоративного взаимодействия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Субъекты и объекты корпоративного контроля.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Акционерный контроль или контроль над собственностью.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системы корпоративного контроля в процессе повышения инвестиционной привлекательности компании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Производственно-хозяйственный контроль или контроль за собственно предпринимательской деятельностью производством, реализацией продукции (работ, услуг).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Финансовый контроль.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Проблемные аспекты формирования моделей корпоративного контроля в системе управления корпорацией.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совета директоров по обеспечению контроля деятельности компании и менеджеров.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и инструменты, доступные совету директоров для осуществления контрольной функции.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минимизации конфликтных ситуаций в процессе осуществления контрольной функции советом директоров (предотвращение необоснованного вмешательства в деятельность менеджеров, согласование интересов и др.)</w:t>
      </w:r>
      <w:proofErr w:type="gram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Органы контроля в системе корпоративных отношений: формирование, роль и принадлежность.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Эффективность деятельности компании.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Проблемные аспекты методов и механизмов организации корпоративного контроля.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Внутренние и внешние механизмы контроля.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Классификация методов оценки эффективности контрольной деятельности.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избрания ревизионной комиссии.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Компетенция ревизионной комиссии.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Назначение службы внутреннего аудита: понятие, цели, задачи и права.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деятельности отдела внутреннего аудита.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Перспективы развития внутреннего аудита в России.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совета директоров в формировании службы внутреннего аудита.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Дискуссионные вопросы формирования управленческой отчетности по центрам ответственности.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 подходы к формированию эффективной корпоративной отчетности на основе сбалансированной системы показателей и ключевых показателей эффективности.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Дискуссионные вопросы выбора между сбалансированной системой показателей и ключевых показателей бизнеса.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Технологии разработки KPI.  Отраслевые особенности KPI.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Проблемные аспекты развития корпоративного законодательства.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Четыре основные модели корпоративного контроля.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по целям (MBO).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Постановка целей в формате SMART. Принцип декомпозиции целей.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Менеджмент исполнения (обучения)-Performance management.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идея PM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 управления эффективностью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Performance </w:t>
      </w:r>
      <w:proofErr w:type="spell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Review</w:t>
      </w:r>
      <w:proofErr w:type="spellEnd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системы управления эффективностью работы (Performance Management).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Практическая значимость системы мотивации и оценки работы сотрудников (performance </w:t>
      </w:r>
      <w:proofErr w:type="spellStart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review</w:t>
      </w:r>
      <w:proofErr w:type="spellEnd"/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корпоративного управления и контроля в холдинге.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Дискуссионные вопросы передачи функций управления головной компании или подконтрольному участнику холдинга.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Инсайдеры и аутсайдеры: кому принадлежит бизнес.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Дискуссионные вопросы  о формальных и неформальных правилах ведения бизнеса. </w:t>
      </w:r>
    </w:p>
    <w:p w:rsidR="00124864" w:rsidRPr="00124864" w:rsidRDefault="00124864" w:rsidP="00124864">
      <w:pPr>
        <w:numPr>
          <w:ilvl w:val="0"/>
          <w:numId w:val="4"/>
        </w:numPr>
        <w:tabs>
          <w:tab w:val="clear" w:pos="2408"/>
          <w:tab w:val="num" w:pos="284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48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Приоритетные меры по совершенствованию корпоративного управления и контроля.</w:t>
      </w:r>
    </w:p>
    <w:p w:rsidR="00124864" w:rsidRDefault="00124864" w:rsidP="001C33D5">
      <w:pPr>
        <w:pStyle w:val="10"/>
        <w:spacing w:line="240" w:lineRule="auto"/>
        <w:jc w:val="left"/>
        <w:rPr>
          <w:sz w:val="24"/>
        </w:rPr>
      </w:pPr>
    </w:p>
    <w:sectPr w:rsidR="001248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64C8E"/>
    <w:multiLevelType w:val="hybridMultilevel"/>
    <w:tmpl w:val="58EA8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F1A5B"/>
    <w:multiLevelType w:val="hybridMultilevel"/>
    <w:tmpl w:val="D26AB7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8D2111"/>
    <w:multiLevelType w:val="hybridMultilevel"/>
    <w:tmpl w:val="93104234"/>
    <w:lvl w:ilvl="0" w:tplc="70CCA69C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682820"/>
    <w:multiLevelType w:val="hybridMultilevel"/>
    <w:tmpl w:val="0E5E9612"/>
    <w:lvl w:ilvl="0" w:tplc="70CCA69C">
      <w:start w:val="1"/>
      <w:numFmt w:val="decimal"/>
      <w:lvlText w:val="%1."/>
      <w:lvlJc w:val="left"/>
      <w:pPr>
        <w:tabs>
          <w:tab w:val="num" w:pos="2408"/>
        </w:tabs>
        <w:ind w:left="240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25D"/>
    <w:rsid w:val="00055458"/>
    <w:rsid w:val="00124864"/>
    <w:rsid w:val="00180FF8"/>
    <w:rsid w:val="001B1313"/>
    <w:rsid w:val="001C33D5"/>
    <w:rsid w:val="004002AC"/>
    <w:rsid w:val="004161C5"/>
    <w:rsid w:val="00505397"/>
    <w:rsid w:val="00511C7C"/>
    <w:rsid w:val="00574E03"/>
    <w:rsid w:val="00652C93"/>
    <w:rsid w:val="006E7FDB"/>
    <w:rsid w:val="00793885"/>
    <w:rsid w:val="00856B2A"/>
    <w:rsid w:val="0087458D"/>
    <w:rsid w:val="00877853"/>
    <w:rsid w:val="008B38A6"/>
    <w:rsid w:val="00A31037"/>
    <w:rsid w:val="00A377A9"/>
    <w:rsid w:val="00AB57FE"/>
    <w:rsid w:val="00AD2A0C"/>
    <w:rsid w:val="00C9392B"/>
    <w:rsid w:val="00D51266"/>
    <w:rsid w:val="00D9125D"/>
    <w:rsid w:val="00F0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2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125D"/>
    <w:pPr>
      <w:spacing w:after="0" w:line="240" w:lineRule="auto"/>
    </w:pPr>
  </w:style>
  <w:style w:type="table" w:styleId="a4">
    <w:name w:val="Table Grid"/>
    <w:basedOn w:val="a1"/>
    <w:uiPriority w:val="59"/>
    <w:rsid w:val="00D91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B38A6"/>
    <w:pPr>
      <w:ind w:left="720"/>
      <w:contextualSpacing/>
    </w:pPr>
  </w:style>
  <w:style w:type="character" w:customStyle="1" w:styleId="3">
    <w:name w:val="Заголовок №3_"/>
    <w:basedOn w:val="a0"/>
    <w:link w:val="30"/>
    <w:locked/>
    <w:rsid w:val="008B38A6"/>
    <w:rPr>
      <w:rFonts w:ascii="Arial" w:eastAsia="Arial" w:hAnsi="Arial" w:cs="Arial"/>
      <w:b/>
      <w:bCs/>
      <w:sz w:val="17"/>
      <w:szCs w:val="17"/>
      <w:shd w:val="clear" w:color="auto" w:fill="FFFFFF"/>
    </w:rPr>
  </w:style>
  <w:style w:type="paragraph" w:customStyle="1" w:styleId="30">
    <w:name w:val="Заголовок №3"/>
    <w:basedOn w:val="a"/>
    <w:link w:val="3"/>
    <w:rsid w:val="008B38A6"/>
    <w:pPr>
      <w:widowControl w:val="0"/>
      <w:shd w:val="clear" w:color="auto" w:fill="FFFFFF"/>
      <w:spacing w:before="480" w:after="240" w:line="0" w:lineRule="atLeast"/>
      <w:ind w:hanging="580"/>
      <w:jc w:val="both"/>
      <w:outlineLvl w:val="2"/>
    </w:pPr>
    <w:rPr>
      <w:rFonts w:ascii="Arial" w:eastAsia="Arial" w:hAnsi="Arial" w:cs="Arial"/>
      <w:b/>
      <w:bCs/>
      <w:sz w:val="17"/>
      <w:szCs w:val="17"/>
    </w:rPr>
  </w:style>
  <w:style w:type="character" w:customStyle="1" w:styleId="a6">
    <w:name w:val="Основной текст_"/>
    <w:basedOn w:val="a0"/>
    <w:link w:val="1"/>
    <w:rsid w:val="008B38A6"/>
    <w:rPr>
      <w:rFonts w:ascii="Malgun Gothic" w:eastAsia="Malgun Gothic" w:hAnsi="Malgun Gothic" w:cs="Malgun Gothic"/>
      <w:spacing w:val="-10"/>
      <w:sz w:val="14"/>
      <w:szCs w:val="14"/>
      <w:shd w:val="clear" w:color="auto" w:fill="FFFFFF"/>
    </w:rPr>
  </w:style>
  <w:style w:type="character" w:customStyle="1" w:styleId="TimesNewRoman85pt0pt">
    <w:name w:val="Основной текст + Times New Roman;8;5 pt;Интервал 0 pt"/>
    <w:basedOn w:val="a6"/>
    <w:rsid w:val="008B38A6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6"/>
    <w:rsid w:val="008B38A6"/>
    <w:pPr>
      <w:widowControl w:val="0"/>
      <w:shd w:val="clear" w:color="auto" w:fill="FFFFFF"/>
      <w:spacing w:after="0" w:line="206" w:lineRule="exact"/>
      <w:ind w:hanging="280"/>
    </w:pPr>
    <w:rPr>
      <w:rFonts w:ascii="Malgun Gothic" w:eastAsia="Malgun Gothic" w:hAnsi="Malgun Gothic" w:cs="Malgun Gothic"/>
      <w:spacing w:val="-10"/>
      <w:sz w:val="14"/>
      <w:szCs w:val="14"/>
    </w:rPr>
  </w:style>
  <w:style w:type="paragraph" w:customStyle="1" w:styleId="10">
    <w:name w:val="Обычный1"/>
    <w:rsid w:val="00877853"/>
    <w:pPr>
      <w:widowControl w:val="0"/>
      <w:spacing w:after="0" w:line="280" w:lineRule="auto"/>
      <w:ind w:left="240" w:hanging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1C33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1C33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Balloon Text"/>
    <w:basedOn w:val="a"/>
    <w:link w:val="aa"/>
    <w:uiPriority w:val="99"/>
    <w:semiHidden/>
    <w:unhideWhenUsed/>
    <w:rsid w:val="001C3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C33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2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125D"/>
    <w:pPr>
      <w:spacing w:after="0" w:line="240" w:lineRule="auto"/>
    </w:pPr>
  </w:style>
  <w:style w:type="table" w:styleId="a4">
    <w:name w:val="Table Grid"/>
    <w:basedOn w:val="a1"/>
    <w:uiPriority w:val="59"/>
    <w:rsid w:val="00D91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B38A6"/>
    <w:pPr>
      <w:ind w:left="720"/>
      <w:contextualSpacing/>
    </w:pPr>
  </w:style>
  <w:style w:type="character" w:customStyle="1" w:styleId="3">
    <w:name w:val="Заголовок №3_"/>
    <w:basedOn w:val="a0"/>
    <w:link w:val="30"/>
    <w:locked/>
    <w:rsid w:val="008B38A6"/>
    <w:rPr>
      <w:rFonts w:ascii="Arial" w:eastAsia="Arial" w:hAnsi="Arial" w:cs="Arial"/>
      <w:b/>
      <w:bCs/>
      <w:sz w:val="17"/>
      <w:szCs w:val="17"/>
      <w:shd w:val="clear" w:color="auto" w:fill="FFFFFF"/>
    </w:rPr>
  </w:style>
  <w:style w:type="paragraph" w:customStyle="1" w:styleId="30">
    <w:name w:val="Заголовок №3"/>
    <w:basedOn w:val="a"/>
    <w:link w:val="3"/>
    <w:rsid w:val="008B38A6"/>
    <w:pPr>
      <w:widowControl w:val="0"/>
      <w:shd w:val="clear" w:color="auto" w:fill="FFFFFF"/>
      <w:spacing w:before="480" w:after="240" w:line="0" w:lineRule="atLeast"/>
      <w:ind w:hanging="580"/>
      <w:jc w:val="both"/>
      <w:outlineLvl w:val="2"/>
    </w:pPr>
    <w:rPr>
      <w:rFonts w:ascii="Arial" w:eastAsia="Arial" w:hAnsi="Arial" w:cs="Arial"/>
      <w:b/>
      <w:bCs/>
      <w:sz w:val="17"/>
      <w:szCs w:val="17"/>
    </w:rPr>
  </w:style>
  <w:style w:type="character" w:customStyle="1" w:styleId="a6">
    <w:name w:val="Основной текст_"/>
    <w:basedOn w:val="a0"/>
    <w:link w:val="1"/>
    <w:rsid w:val="008B38A6"/>
    <w:rPr>
      <w:rFonts w:ascii="Malgun Gothic" w:eastAsia="Malgun Gothic" w:hAnsi="Malgun Gothic" w:cs="Malgun Gothic"/>
      <w:spacing w:val="-10"/>
      <w:sz w:val="14"/>
      <w:szCs w:val="14"/>
      <w:shd w:val="clear" w:color="auto" w:fill="FFFFFF"/>
    </w:rPr>
  </w:style>
  <w:style w:type="character" w:customStyle="1" w:styleId="TimesNewRoman85pt0pt">
    <w:name w:val="Основной текст + Times New Roman;8;5 pt;Интервал 0 pt"/>
    <w:basedOn w:val="a6"/>
    <w:rsid w:val="008B38A6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6"/>
    <w:rsid w:val="008B38A6"/>
    <w:pPr>
      <w:widowControl w:val="0"/>
      <w:shd w:val="clear" w:color="auto" w:fill="FFFFFF"/>
      <w:spacing w:after="0" w:line="206" w:lineRule="exact"/>
      <w:ind w:hanging="280"/>
    </w:pPr>
    <w:rPr>
      <w:rFonts w:ascii="Malgun Gothic" w:eastAsia="Malgun Gothic" w:hAnsi="Malgun Gothic" w:cs="Malgun Gothic"/>
      <w:spacing w:val="-10"/>
      <w:sz w:val="14"/>
      <w:szCs w:val="14"/>
    </w:rPr>
  </w:style>
  <w:style w:type="paragraph" w:customStyle="1" w:styleId="10">
    <w:name w:val="Обычный1"/>
    <w:rsid w:val="00877853"/>
    <w:pPr>
      <w:widowControl w:val="0"/>
      <w:spacing w:after="0" w:line="280" w:lineRule="auto"/>
      <w:ind w:left="240" w:hanging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1C33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1C33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Balloon Text"/>
    <w:basedOn w:val="a"/>
    <w:link w:val="aa"/>
    <w:uiPriority w:val="99"/>
    <w:semiHidden/>
    <w:unhideWhenUsed/>
    <w:rsid w:val="001C3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C33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lanetadisser.com/see/dis_1986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1722</Words>
  <Characters>9817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Ларионова Наталия Ивановна</dc:creator>
  <cp:lastModifiedBy> </cp:lastModifiedBy>
  <cp:revision>5</cp:revision>
  <dcterms:created xsi:type="dcterms:W3CDTF">2016-02-04T18:19:00Z</dcterms:created>
  <dcterms:modified xsi:type="dcterms:W3CDTF">2016-02-04T18:27:00Z</dcterms:modified>
</cp:coreProperties>
</file>