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8F5" w:rsidRDefault="000A0590" w:rsidP="000A0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к </w:t>
      </w:r>
      <w:r w:rsidR="0001645D">
        <w:rPr>
          <w:rFonts w:ascii="Times New Roman" w:hAnsi="Times New Roman" w:cs="Times New Roman"/>
          <w:sz w:val="28"/>
          <w:szCs w:val="28"/>
        </w:rPr>
        <w:t>экзамену</w:t>
      </w:r>
      <w:r>
        <w:rPr>
          <w:rFonts w:ascii="Times New Roman" w:hAnsi="Times New Roman" w:cs="Times New Roman"/>
          <w:sz w:val="28"/>
          <w:szCs w:val="28"/>
        </w:rPr>
        <w:t xml:space="preserve"> по курсу «Политическ</w:t>
      </w:r>
      <w:r w:rsidR="0001645D">
        <w:rPr>
          <w:rFonts w:ascii="Times New Roman" w:hAnsi="Times New Roman" w:cs="Times New Roman"/>
          <w:sz w:val="28"/>
          <w:szCs w:val="28"/>
        </w:rPr>
        <w:t>ое управление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A0590" w:rsidRDefault="000A0590" w:rsidP="000A0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0590" w:rsidRPr="000A0590" w:rsidRDefault="000A0590" w:rsidP="00E26677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0A0590">
        <w:rPr>
          <w:rFonts w:ascii="Times New Roman" w:hAnsi="Times New Roman" w:cs="Times New Roman"/>
          <w:sz w:val="28"/>
          <w:szCs w:val="28"/>
        </w:rPr>
        <w:t>Понятие политического менеджмента</w:t>
      </w:r>
      <w:r w:rsidR="00E26677">
        <w:rPr>
          <w:rFonts w:ascii="Times New Roman" w:hAnsi="Times New Roman" w:cs="Times New Roman"/>
          <w:sz w:val="28"/>
          <w:szCs w:val="28"/>
        </w:rPr>
        <w:t>.</w:t>
      </w:r>
    </w:p>
    <w:p w:rsidR="000A0590" w:rsidRPr="000A0590" w:rsidRDefault="000A0590" w:rsidP="00E26677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0A0590">
        <w:rPr>
          <w:rFonts w:ascii="Times New Roman" w:hAnsi="Times New Roman" w:cs="Times New Roman"/>
          <w:sz w:val="28"/>
          <w:szCs w:val="28"/>
        </w:rPr>
        <w:t>Возрастание роли политического менеджмента в современных условиях</w:t>
      </w:r>
      <w:r w:rsidR="00E26677">
        <w:rPr>
          <w:rFonts w:ascii="Times New Roman" w:hAnsi="Times New Roman" w:cs="Times New Roman"/>
          <w:sz w:val="28"/>
          <w:szCs w:val="28"/>
        </w:rPr>
        <w:t>.</w:t>
      </w:r>
    </w:p>
    <w:p w:rsidR="000A0590" w:rsidRPr="000A0590" w:rsidRDefault="000A0590" w:rsidP="00E26677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0A0590">
        <w:rPr>
          <w:rFonts w:ascii="Times New Roman" w:hAnsi="Times New Roman" w:cs="Times New Roman"/>
          <w:sz w:val="28"/>
          <w:szCs w:val="28"/>
        </w:rPr>
        <w:t>Виды политического менеджмента</w:t>
      </w:r>
      <w:r w:rsidR="00E26677">
        <w:rPr>
          <w:rFonts w:ascii="Times New Roman" w:hAnsi="Times New Roman" w:cs="Times New Roman"/>
          <w:sz w:val="28"/>
          <w:szCs w:val="28"/>
        </w:rPr>
        <w:t>.</w:t>
      </w:r>
    </w:p>
    <w:p w:rsidR="000A0590" w:rsidRPr="000A0590" w:rsidRDefault="000A0590" w:rsidP="00E26677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0A0590">
        <w:rPr>
          <w:rFonts w:ascii="Times New Roman" w:hAnsi="Times New Roman" w:cs="Times New Roman"/>
          <w:sz w:val="28"/>
          <w:szCs w:val="28"/>
        </w:rPr>
        <w:t>Политический менеджмент как профессия</w:t>
      </w:r>
      <w:r w:rsidR="00E26677">
        <w:rPr>
          <w:rFonts w:ascii="Times New Roman" w:hAnsi="Times New Roman" w:cs="Times New Roman"/>
          <w:sz w:val="28"/>
          <w:szCs w:val="28"/>
        </w:rPr>
        <w:t>.</w:t>
      </w:r>
    </w:p>
    <w:p w:rsidR="000A0590" w:rsidRDefault="000A0590" w:rsidP="00E26677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0A0590">
        <w:rPr>
          <w:rFonts w:ascii="Times New Roman" w:hAnsi="Times New Roman" w:cs="Times New Roman"/>
          <w:sz w:val="28"/>
          <w:szCs w:val="28"/>
        </w:rPr>
        <w:t>Области применения политических технологий</w:t>
      </w:r>
      <w:r w:rsidR="00E26677">
        <w:rPr>
          <w:rFonts w:ascii="Times New Roman" w:hAnsi="Times New Roman" w:cs="Times New Roman"/>
          <w:sz w:val="28"/>
          <w:szCs w:val="28"/>
        </w:rPr>
        <w:t>.</w:t>
      </w:r>
    </w:p>
    <w:p w:rsidR="000A0590" w:rsidRDefault="000A0590" w:rsidP="00E26677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Избирательная кампания и ее возможные виды</w:t>
      </w:r>
      <w:r w:rsidR="00E26677">
        <w:rPr>
          <w:rFonts w:ascii="Times New Roman" w:hAnsi="Times New Roman" w:cs="Times New Roman"/>
          <w:sz w:val="28"/>
          <w:szCs w:val="28"/>
        </w:rPr>
        <w:t>.</w:t>
      </w:r>
    </w:p>
    <w:p w:rsidR="000A0590" w:rsidRDefault="000A0590" w:rsidP="00E26677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Стадии избирательного процесса</w:t>
      </w:r>
      <w:r w:rsidR="00E26677">
        <w:rPr>
          <w:rFonts w:ascii="Times New Roman" w:hAnsi="Times New Roman" w:cs="Times New Roman"/>
          <w:sz w:val="28"/>
          <w:szCs w:val="28"/>
        </w:rPr>
        <w:t>.</w:t>
      </w:r>
    </w:p>
    <w:p w:rsidR="00612460" w:rsidRDefault="00612460" w:rsidP="00E26677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ресурсы избирательных кампаний. Закон убывающей эффективности.</w:t>
      </w:r>
    </w:p>
    <w:p w:rsidR="00612460" w:rsidRDefault="00612460" w:rsidP="00E26677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Внешние факторы, влияющие на стоимость избирательной кампании. Виды избирательных кампаний с точки зрения обеспеченности ресурсами.</w:t>
      </w:r>
    </w:p>
    <w:p w:rsidR="00612460" w:rsidRDefault="00612460" w:rsidP="00E26677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12460">
        <w:rPr>
          <w:rFonts w:ascii="Times New Roman" w:hAnsi="Times New Roman" w:cs="Times New Roman"/>
          <w:sz w:val="28"/>
          <w:szCs w:val="28"/>
        </w:rPr>
        <w:t xml:space="preserve">Стратегия избирательной кампании: основные составляющие. </w:t>
      </w:r>
    </w:p>
    <w:p w:rsidR="00612460" w:rsidRDefault="00612460" w:rsidP="00E26677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12460">
        <w:rPr>
          <w:rFonts w:ascii="Times New Roman" w:hAnsi="Times New Roman" w:cs="Times New Roman"/>
          <w:sz w:val="28"/>
          <w:szCs w:val="28"/>
        </w:rPr>
        <w:t xml:space="preserve">Модели электората 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12460">
        <w:rPr>
          <w:rFonts w:ascii="Times New Roman" w:hAnsi="Times New Roman" w:cs="Times New Roman"/>
          <w:sz w:val="28"/>
          <w:szCs w:val="28"/>
        </w:rPr>
        <w:t>одходы к формированию стратегии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2460" w:rsidRDefault="00612460" w:rsidP="00E26677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12460">
        <w:rPr>
          <w:rFonts w:ascii="Times New Roman" w:hAnsi="Times New Roman" w:cs="Times New Roman"/>
          <w:sz w:val="28"/>
          <w:szCs w:val="28"/>
        </w:rPr>
        <w:t>Модель доминирующего стереотипа и положительный образ кандидата (партии)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2460" w:rsidRDefault="00612460" w:rsidP="00E26677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12460">
        <w:rPr>
          <w:rFonts w:ascii="Times New Roman" w:hAnsi="Times New Roman" w:cs="Times New Roman"/>
          <w:sz w:val="28"/>
          <w:szCs w:val="28"/>
        </w:rPr>
        <w:t>Разработка стратегии на основе положительного образа кандидата (партии)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2460" w:rsidRDefault="00612460" w:rsidP="00E26677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12460">
        <w:rPr>
          <w:rFonts w:ascii="Times New Roman" w:hAnsi="Times New Roman" w:cs="Times New Roman"/>
          <w:sz w:val="28"/>
          <w:szCs w:val="28"/>
        </w:rPr>
        <w:t>Типовая стратегия отождествления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2460" w:rsidRDefault="00612460" w:rsidP="00E26677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12460">
        <w:rPr>
          <w:rFonts w:ascii="Times New Roman" w:hAnsi="Times New Roman" w:cs="Times New Roman"/>
          <w:sz w:val="28"/>
          <w:szCs w:val="28"/>
        </w:rPr>
        <w:t>Расширение положительного образа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2460" w:rsidRDefault="00612460" w:rsidP="00E26677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12460">
        <w:rPr>
          <w:rFonts w:ascii="Times New Roman" w:hAnsi="Times New Roman" w:cs="Times New Roman"/>
          <w:sz w:val="28"/>
          <w:szCs w:val="28"/>
        </w:rPr>
        <w:t xml:space="preserve">Компенсация </w:t>
      </w:r>
      <w:proofErr w:type="spellStart"/>
      <w:r w:rsidRPr="00612460">
        <w:rPr>
          <w:rFonts w:ascii="Times New Roman" w:hAnsi="Times New Roman" w:cs="Times New Roman"/>
          <w:sz w:val="28"/>
          <w:szCs w:val="28"/>
        </w:rPr>
        <w:t>антиобраза</w:t>
      </w:r>
      <w:proofErr w:type="spellEnd"/>
      <w:r w:rsidRPr="00612460">
        <w:rPr>
          <w:rFonts w:ascii="Times New Roman" w:hAnsi="Times New Roman" w:cs="Times New Roman"/>
          <w:sz w:val="28"/>
          <w:szCs w:val="28"/>
        </w:rPr>
        <w:t>. Типовая стратегия борьбы со стереотипом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2460" w:rsidRDefault="00612460" w:rsidP="00E26677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12460">
        <w:rPr>
          <w:rFonts w:ascii="Times New Roman" w:hAnsi="Times New Roman" w:cs="Times New Roman"/>
          <w:sz w:val="28"/>
          <w:szCs w:val="28"/>
        </w:rPr>
        <w:t>Негативные кампании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12460">
        <w:rPr>
          <w:rFonts w:ascii="Times New Roman" w:hAnsi="Times New Roman" w:cs="Times New Roman"/>
          <w:sz w:val="28"/>
          <w:szCs w:val="28"/>
        </w:rPr>
        <w:t xml:space="preserve">Типовая стратегия </w:t>
      </w:r>
      <w:proofErr w:type="spellStart"/>
      <w:r w:rsidRPr="00612460">
        <w:rPr>
          <w:rFonts w:ascii="Times New Roman" w:hAnsi="Times New Roman" w:cs="Times New Roman"/>
          <w:sz w:val="28"/>
          <w:szCs w:val="28"/>
        </w:rPr>
        <w:t>контрхода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12460">
        <w:rPr>
          <w:rFonts w:ascii="Times New Roman" w:hAnsi="Times New Roman" w:cs="Times New Roman"/>
          <w:sz w:val="28"/>
          <w:szCs w:val="28"/>
        </w:rPr>
        <w:t>Стратегия по отношению к конкурентам</w:t>
      </w:r>
    </w:p>
    <w:p w:rsidR="00612460" w:rsidRDefault="00612460" w:rsidP="00E26677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2460">
        <w:rPr>
          <w:rFonts w:ascii="Times New Roman" w:hAnsi="Times New Roman" w:cs="Times New Roman"/>
          <w:sz w:val="28"/>
          <w:szCs w:val="28"/>
        </w:rPr>
        <w:t>Тематика кампании. Типовая стратегия «одной темы»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2460" w:rsidRDefault="00BD0B60" w:rsidP="00E26677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BD0B60">
        <w:rPr>
          <w:rFonts w:ascii="Times New Roman" w:hAnsi="Times New Roman" w:cs="Times New Roman"/>
          <w:sz w:val="28"/>
          <w:szCs w:val="28"/>
        </w:rPr>
        <w:t>ехнология подстав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0B60" w:rsidRDefault="00BD0B60" w:rsidP="00E26677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BD0B60">
        <w:rPr>
          <w:rFonts w:ascii="Times New Roman" w:hAnsi="Times New Roman" w:cs="Times New Roman"/>
          <w:sz w:val="28"/>
          <w:szCs w:val="28"/>
        </w:rPr>
        <w:t>Тактика избирательных кампаний</w:t>
      </w:r>
      <w:r>
        <w:rPr>
          <w:rFonts w:ascii="Times New Roman" w:hAnsi="Times New Roman" w:cs="Times New Roman"/>
          <w:sz w:val="28"/>
          <w:szCs w:val="28"/>
        </w:rPr>
        <w:t>. Тактический рисунок.</w:t>
      </w:r>
    </w:p>
    <w:p w:rsidR="00BD0B60" w:rsidRDefault="00BD0B60" w:rsidP="00E26677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Тактические направления кампании. Спецпроекты.</w:t>
      </w:r>
    </w:p>
    <w:p w:rsidR="00BD0B60" w:rsidRPr="0001645D" w:rsidRDefault="00BD0B60" w:rsidP="007069C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01645D">
        <w:rPr>
          <w:rFonts w:ascii="Times New Roman" w:hAnsi="Times New Roman" w:cs="Times New Roman"/>
          <w:sz w:val="28"/>
          <w:szCs w:val="28"/>
        </w:rPr>
        <w:t xml:space="preserve">Основные мероприятия кампании. Принцип тотальности. </w:t>
      </w:r>
      <w:bookmarkStart w:id="0" w:name="_GoBack"/>
      <w:bookmarkEnd w:id="0"/>
      <w:r w:rsidRPr="0001645D">
        <w:rPr>
          <w:rFonts w:ascii="Times New Roman" w:hAnsi="Times New Roman" w:cs="Times New Roman"/>
          <w:sz w:val="28"/>
          <w:szCs w:val="28"/>
        </w:rPr>
        <w:t>Этапы кампании.</w:t>
      </w:r>
    </w:p>
    <w:p w:rsidR="00BD0B60" w:rsidRDefault="00BD0B60" w:rsidP="00E26677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Агитационно-рекламное направление.</w:t>
      </w:r>
    </w:p>
    <w:p w:rsidR="00BD0B60" w:rsidRDefault="00BD0B60" w:rsidP="00E26677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личного имиджа кандидата.</w:t>
      </w:r>
    </w:p>
    <w:p w:rsidR="00BD0B60" w:rsidRDefault="00BD0B60" w:rsidP="00E26677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BD0B60">
        <w:rPr>
          <w:rFonts w:ascii="Times New Roman" w:hAnsi="Times New Roman" w:cs="Times New Roman"/>
          <w:sz w:val="28"/>
          <w:szCs w:val="28"/>
        </w:rPr>
        <w:t>Фирменный стиль и основные агитационные материалы (установочный пакет)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0B60" w:rsidRDefault="00BD0B60" w:rsidP="00E26677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BD0B60">
        <w:rPr>
          <w:rFonts w:ascii="Times New Roman" w:hAnsi="Times New Roman" w:cs="Times New Roman"/>
          <w:sz w:val="28"/>
          <w:szCs w:val="28"/>
        </w:rPr>
        <w:t>Прямая реклама в СМИ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0B60" w:rsidRDefault="00BD0B60" w:rsidP="00E26677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BD0B60">
        <w:rPr>
          <w:rFonts w:ascii="Times New Roman" w:hAnsi="Times New Roman" w:cs="Times New Roman"/>
          <w:sz w:val="28"/>
          <w:szCs w:val="28"/>
        </w:rPr>
        <w:t>Косвенная реклама в СМИ (PR). Скандал как информационный повод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0B60" w:rsidRDefault="00BD0B60" w:rsidP="00E26677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BD0B60">
        <w:rPr>
          <w:rFonts w:ascii="Times New Roman" w:hAnsi="Times New Roman" w:cs="Times New Roman"/>
          <w:sz w:val="28"/>
          <w:szCs w:val="28"/>
        </w:rPr>
        <w:t>Организационно-</w:t>
      </w:r>
      <w:proofErr w:type="gramStart"/>
      <w:r w:rsidRPr="00BD0B60">
        <w:rPr>
          <w:rFonts w:ascii="Times New Roman" w:hAnsi="Times New Roman" w:cs="Times New Roman"/>
          <w:sz w:val="28"/>
          <w:szCs w:val="28"/>
        </w:rPr>
        <w:t>массовое  (</w:t>
      </w:r>
      <w:proofErr w:type="gramEnd"/>
      <w:r w:rsidRPr="00BD0B60">
        <w:rPr>
          <w:rFonts w:ascii="Times New Roman" w:hAnsi="Times New Roman" w:cs="Times New Roman"/>
          <w:sz w:val="28"/>
          <w:szCs w:val="28"/>
        </w:rPr>
        <w:t>полевое) направление</w:t>
      </w:r>
      <w:r>
        <w:rPr>
          <w:rFonts w:ascii="Times New Roman" w:hAnsi="Times New Roman" w:cs="Times New Roman"/>
          <w:sz w:val="28"/>
          <w:szCs w:val="28"/>
        </w:rPr>
        <w:t>: основные задачи и принципы реализации.</w:t>
      </w:r>
    </w:p>
    <w:p w:rsidR="00BD0B60" w:rsidRDefault="00BD0B60" w:rsidP="00E26677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«Грязные» политические технологии.</w:t>
      </w:r>
    </w:p>
    <w:p w:rsidR="00BD0B60" w:rsidRDefault="00BD0B60" w:rsidP="00E26677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Фальсификация на выборах.</w:t>
      </w:r>
    </w:p>
    <w:p w:rsidR="00E26677" w:rsidRPr="00E26677" w:rsidRDefault="00E26677" w:rsidP="00E26677">
      <w:p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</w:p>
    <w:sectPr w:rsidR="00E26677" w:rsidRPr="00E26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F168B2"/>
    <w:multiLevelType w:val="hybridMultilevel"/>
    <w:tmpl w:val="09009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590"/>
    <w:rsid w:val="0001645D"/>
    <w:rsid w:val="000A0590"/>
    <w:rsid w:val="00612460"/>
    <w:rsid w:val="009745E7"/>
    <w:rsid w:val="00BD0B60"/>
    <w:rsid w:val="00E10897"/>
    <w:rsid w:val="00E2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8339A1-0FFA-437B-9BBF-5C38EE292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5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 Балдин</dc:creator>
  <cp:keywords/>
  <dc:description/>
  <cp:lastModifiedBy>Егор Балдин</cp:lastModifiedBy>
  <cp:revision>2</cp:revision>
  <dcterms:created xsi:type="dcterms:W3CDTF">2014-05-11T15:41:00Z</dcterms:created>
  <dcterms:modified xsi:type="dcterms:W3CDTF">2014-12-17T19:42:00Z</dcterms:modified>
</cp:coreProperties>
</file>