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48" w:rsidRDefault="00C91B48" w:rsidP="00C9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Контрольно-измерительные материалы(вопросы к зачету и вариант теста) по дисциплине «Международная торговля»</w:t>
      </w:r>
    </w:p>
    <w:p w:rsidR="00C91B48" w:rsidRDefault="00C91B48" w:rsidP="00C9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( 3 курс, специальность «Мировая экономика», ИУЭиФ)</w:t>
      </w:r>
    </w:p>
    <w:p w:rsidR="00C91B48" w:rsidRDefault="00C91B48" w:rsidP="00C9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семестр 2015/2016 уч.г.</w:t>
      </w:r>
    </w:p>
    <w:p w:rsidR="00C91B48" w:rsidRDefault="00C91B48" w:rsidP="00C9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B48" w:rsidRPr="007663E9" w:rsidRDefault="00C91B48" w:rsidP="00C91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7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опросы для подготовки к зачету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для повышения конкурентоспобности товаров пошлины на импорт понижаются?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объяснить следующий тезис: «Чтобы увеличить таможенный тарифный барьер, не обязательно повышать ставки пошлин, этого можно достичь и путем снижения»?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совершенная и несовершенная конкуренция?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улучшить «условия торговли»?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явление, когда поставщик снижает цену своего товара, ввозимого в другую страну, на величину, превышающую вводимую правительством этой страны пошлину?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импортные пошлины?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экспортные пошлины?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транзитные пошлины?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фискальные функции пошлин?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долю в бюджетных поступлениях развитых капиталистических стран составляют импортные пошлины? 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удельный вес поступлений от импортных пошлин в бюджете приблизительно одинаковым для всех групп стран?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функцию выполняют импортные пошлины в развитых капиталистических странах в последние годы?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существует методик установления таможенных пошлин? Назовите их.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специфические пошлины более эффективны в периоды депрессии и кризисов, в условиях снижения цен на товары? 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политические и организационно-правовые различия импортных пошлин вы можете назвать?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цена </w:t>
      </w:r>
      <w:r w:rsidRPr="00C91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CIF</w:t>
      </w: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(СИФ)?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цена </w:t>
      </w:r>
      <w:r w:rsidRPr="00C91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FOB</w:t>
      </w: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(ФОБ)? 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цена </w:t>
      </w:r>
      <w:r w:rsidRPr="00C91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</w:t>
      </w: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(ФАС)?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каких стран устанавливаются преференциальные таможенные пошлины и почему?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договор о предоставлении минимальных пошлин? 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демпинг?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торгово-политическими мерами правительство борется с демпингом?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условием постоянного демпинга?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недостаток одноколонного тарифа?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заключаются преимущества многоколонного тарифа? 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средства в импортной политике являются более мобильными и почему (тарифные и нетарифные)?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экономическим нетарифным барьерам?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барьерам административного характера?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подразумевается под глобальными квотами?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пропорциональная, индивидуальная квота?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применяются избирательные квоты?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условиях предоставляются тарифные квоты?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вызвано «добровольное» самоограничение эксперта?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чего применяются специальные требования: технические, к стандарту, марке товара?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вводятся компенсационные пошлины?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налоги применяются к импортеру?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ВТО, правопреемницей какой международной организации она является и когда была образована?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для мирового развития имеет интернационализация хозяйственной жизни? 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предопределяют взаимозависимость современной экономики?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содержание международного разделения труда?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международной специализации и кооперирования вы можете назвать?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понятие «открытая экономика»?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поставить знак равенства между терминами «открытость экономики» и «свободная торговля»?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характеризует степень открытости экономики?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каких стран более открыта и почему?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воздействие глобальных проблем на современное мировое хозяйство и международное разделение труда?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этапы прошло международное разделение труда?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отличие расчетов внешнеторгового оборота отдельных стран и всей мировой торговли в целом?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может быть отношение экспортеров к ухудшению условий торговли и почему?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состоят связанные с развитием научно-технического прогресса особенности современной международной торговли?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получить сравнительные преимущества от экспорта при наличии относительно высоких издержек производства?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товарная структура внешней торговли?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влияние научно-технического прогресса на структуру внешней торговли?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обстоятельства привели к возникновению «парадокса Леонтьева»?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понятие «жизненный цикл продукта»?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научно-технический прогресс влияет на жизненный цикл товара?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была вызвана необходимость новой трактовки факторов производства?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последствия неравномерного роста факторов производства при неизменных мировых ценах (теорема Рыбчинского)?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критерии определения конкурентоспособности экономики страны вы можете назвать?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нужно знать конкурентоспособность своих торговых партеров?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различить прямой и косвенный эффекты от внешней торговли?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связываются сравнительные преимущества неотехнологического направления?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суть теории Хекшера-Олина?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можно объяснить быстрое обновление товарной номенклатуры международной торговли в последнее десятилетие?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отраслях специализация производства получила наибольшее развитие?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специфика международной торговли в эпоху деятельности ТНК?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«невидимая торговля», и каковы темпы ее роста в мировой торговле? 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ли торговля на цену факторов производства, и чем это объяснить?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международная кооперация, и как она влияет на структуру торговли?</w:t>
      </w:r>
    </w:p>
    <w:p w:rsidR="00C91B48" w:rsidRPr="00C91B48" w:rsidRDefault="00C91B48" w:rsidP="00C9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можно сказать про страну, что она имеет абсолютное преимущество в международной торговле?</w:t>
      </w:r>
    </w:p>
    <w:p w:rsidR="00C91B48" w:rsidRDefault="00C91B48" w:rsidP="00C91B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2</w:t>
      </w:r>
      <w:r w:rsidRPr="00C91B4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 Образец контрольного теста</w:t>
      </w:r>
      <w:r w:rsidRPr="00C91B48">
        <w:rPr>
          <w:sz w:val="24"/>
          <w:szCs w:val="24"/>
        </w:rPr>
        <w:br/>
      </w:r>
      <w:r w:rsidRPr="00C91B48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  <w:r w:rsidRPr="00C91B48">
        <w:rPr>
          <w:sz w:val="24"/>
          <w:szCs w:val="24"/>
        </w:rPr>
        <w:br/>
      </w:r>
      <w:r w:rsidRPr="00C91B48">
        <w:rPr>
          <w:rFonts w:ascii="Times New Roman" w:hAnsi="Times New Roman" w:cs="Times New Roman"/>
          <w:sz w:val="24"/>
          <w:szCs w:val="24"/>
        </w:rPr>
        <w:t>1.Сегменты внутренних рынков, ориентированные на иностранного покупателя, представляют собой:</w:t>
      </w:r>
      <w:r w:rsidRPr="00C91B48">
        <w:rPr>
          <w:rFonts w:ascii="Times New Roman" w:hAnsi="Times New Roman" w:cs="Times New Roman"/>
          <w:sz w:val="24"/>
          <w:szCs w:val="24"/>
        </w:rPr>
        <w:br/>
        <w:t>А) национальные рынки;</w:t>
      </w:r>
      <w:r w:rsidRPr="00C91B48">
        <w:rPr>
          <w:rFonts w:ascii="Times New Roman" w:hAnsi="Times New Roman" w:cs="Times New Roman"/>
          <w:sz w:val="24"/>
          <w:szCs w:val="24"/>
        </w:rPr>
        <w:br/>
        <w:t>Б) международные рынки;</w:t>
      </w:r>
      <w:r w:rsidRPr="00C91B48">
        <w:rPr>
          <w:rFonts w:ascii="Times New Roman" w:hAnsi="Times New Roman" w:cs="Times New Roman"/>
          <w:sz w:val="24"/>
          <w:szCs w:val="24"/>
        </w:rPr>
        <w:br/>
        <w:t>В) мировой рынок.</w:t>
      </w:r>
      <w:r w:rsidRPr="00C91B48">
        <w:rPr>
          <w:rFonts w:ascii="Times New Roman" w:hAnsi="Times New Roman" w:cs="Times New Roman"/>
          <w:sz w:val="24"/>
          <w:szCs w:val="24"/>
        </w:rPr>
        <w:br/>
      </w:r>
    </w:p>
    <w:p w:rsidR="00C91B48" w:rsidRDefault="00C91B48" w:rsidP="00C91B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t>2.Зависимость между изменениями мировых цен и динамикой международного товарооборота является:</w:t>
      </w:r>
      <w:r w:rsidRPr="00C91B48">
        <w:rPr>
          <w:rFonts w:ascii="Times New Roman" w:hAnsi="Times New Roman" w:cs="Times New Roman"/>
          <w:sz w:val="24"/>
          <w:szCs w:val="24"/>
        </w:rPr>
        <w:br/>
        <w:t>А) прямой;</w:t>
      </w:r>
      <w:r w:rsidRPr="00C91B48">
        <w:rPr>
          <w:rFonts w:ascii="Times New Roman" w:hAnsi="Times New Roman" w:cs="Times New Roman"/>
          <w:sz w:val="24"/>
          <w:szCs w:val="24"/>
        </w:rPr>
        <w:br/>
        <w:t>Б) обратной;</w:t>
      </w:r>
      <w:r w:rsidRPr="00C91B48">
        <w:rPr>
          <w:rFonts w:ascii="Times New Roman" w:hAnsi="Times New Roman" w:cs="Times New Roman"/>
          <w:sz w:val="24"/>
          <w:szCs w:val="24"/>
        </w:rPr>
        <w:br/>
        <w:t>В) взаимной;</w:t>
      </w:r>
      <w:r w:rsidRPr="00C91B48">
        <w:rPr>
          <w:rFonts w:ascii="Times New Roman" w:hAnsi="Times New Roman" w:cs="Times New Roman"/>
          <w:sz w:val="24"/>
          <w:szCs w:val="24"/>
        </w:rPr>
        <w:br/>
        <w:t>Г) поскольку на динамику мирового товарооборота воздействуют не только ценовые факторы, какой-либо определенной зависимости не существует.</w:t>
      </w:r>
      <w:r w:rsidRPr="00C91B48">
        <w:rPr>
          <w:rFonts w:ascii="Times New Roman" w:hAnsi="Times New Roman" w:cs="Times New Roman"/>
          <w:sz w:val="24"/>
          <w:szCs w:val="24"/>
        </w:rPr>
        <w:br/>
      </w:r>
    </w:p>
    <w:p w:rsidR="00C91B48" w:rsidRDefault="00C91B48" w:rsidP="00C91B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t>3.При анализе товарной структуры международной торговли применяют:</w:t>
      </w:r>
      <w:r w:rsidRPr="00C91B48">
        <w:rPr>
          <w:rFonts w:ascii="Times New Roman" w:hAnsi="Times New Roman" w:cs="Times New Roman"/>
          <w:sz w:val="24"/>
          <w:szCs w:val="24"/>
        </w:rPr>
        <w:br/>
        <w:t>А) Товарную номенклатуру ВЭД;</w:t>
      </w:r>
      <w:r w:rsidRPr="00C91B48">
        <w:rPr>
          <w:rFonts w:ascii="Times New Roman" w:hAnsi="Times New Roman" w:cs="Times New Roman"/>
          <w:sz w:val="24"/>
          <w:szCs w:val="24"/>
        </w:rPr>
        <w:br/>
        <w:t>Б) Стандартную международную товарную классификацию;</w:t>
      </w:r>
      <w:r w:rsidRPr="00C91B48">
        <w:rPr>
          <w:rFonts w:ascii="Times New Roman" w:hAnsi="Times New Roman" w:cs="Times New Roman"/>
          <w:sz w:val="24"/>
          <w:szCs w:val="24"/>
        </w:rPr>
        <w:br/>
        <w:t>В) Международную конвенцию о Гармонизированной системе описания и кодирования товаров;</w:t>
      </w:r>
      <w:r w:rsidRPr="00C91B48">
        <w:rPr>
          <w:rFonts w:ascii="Times New Roman" w:hAnsi="Times New Roman" w:cs="Times New Roman"/>
          <w:sz w:val="24"/>
          <w:szCs w:val="24"/>
        </w:rPr>
        <w:br/>
        <w:t>Г) Конвенцию ООН о договорах (контрактах) купли-продажи товаров (Венскую конвенцию).</w:t>
      </w:r>
      <w:r w:rsidRPr="00C91B48">
        <w:rPr>
          <w:rFonts w:ascii="Times New Roman" w:hAnsi="Times New Roman" w:cs="Times New Roman"/>
          <w:sz w:val="24"/>
          <w:szCs w:val="24"/>
        </w:rPr>
        <w:br/>
      </w:r>
    </w:p>
    <w:p w:rsidR="00C91B48" w:rsidRDefault="00C91B48" w:rsidP="00C91B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t>4.Современными особенностями географической структуры международной торговли являются:</w:t>
      </w:r>
      <w:r w:rsidRPr="00C91B48">
        <w:rPr>
          <w:rFonts w:ascii="Times New Roman" w:hAnsi="Times New Roman" w:cs="Times New Roman"/>
          <w:sz w:val="24"/>
          <w:szCs w:val="24"/>
        </w:rPr>
        <w:br/>
        <w:t>А) преобладающая роль ведущих индустриальных держав;</w:t>
      </w:r>
      <w:r w:rsidRPr="00C91B48">
        <w:rPr>
          <w:rFonts w:ascii="Times New Roman" w:hAnsi="Times New Roman" w:cs="Times New Roman"/>
          <w:sz w:val="24"/>
          <w:szCs w:val="24"/>
        </w:rPr>
        <w:br/>
        <w:t>Б) увеличение объемов поставок товаров и услуг из развитых стран в развивающиеся;</w:t>
      </w:r>
      <w:r w:rsidRPr="00C91B48">
        <w:rPr>
          <w:rFonts w:ascii="Times New Roman" w:hAnsi="Times New Roman" w:cs="Times New Roman"/>
          <w:sz w:val="24"/>
          <w:szCs w:val="24"/>
        </w:rPr>
        <w:br/>
        <w:t>В) усиление позиций в международной торговле стран НИС и ВЮВА;</w:t>
      </w:r>
      <w:r w:rsidRPr="00C91B48">
        <w:rPr>
          <w:rFonts w:ascii="Times New Roman" w:hAnsi="Times New Roman" w:cs="Times New Roman"/>
          <w:sz w:val="24"/>
          <w:szCs w:val="24"/>
        </w:rPr>
        <w:br/>
        <w:t>Г) усиление отсталости развивающихся стран, рост зависимости их доходов от сырьевого экспорта;</w:t>
      </w:r>
      <w:r w:rsidRPr="00C91B48">
        <w:rPr>
          <w:rFonts w:ascii="Times New Roman" w:hAnsi="Times New Roman" w:cs="Times New Roman"/>
          <w:sz w:val="24"/>
          <w:szCs w:val="24"/>
        </w:rPr>
        <w:br/>
        <w:t>Д) снижение объемов торговли между интеграционными объединениями стран;</w:t>
      </w:r>
      <w:r w:rsidRPr="00C91B48">
        <w:rPr>
          <w:rFonts w:ascii="Times New Roman" w:hAnsi="Times New Roman" w:cs="Times New Roman"/>
          <w:sz w:val="24"/>
          <w:szCs w:val="24"/>
        </w:rPr>
        <w:br/>
        <w:t>Е) появление группы стран БРИК с более высокими, чем общемировые, показателями внешнеторгового взаимодействия;</w:t>
      </w:r>
      <w:r w:rsidRPr="00C91B48">
        <w:rPr>
          <w:rFonts w:ascii="Times New Roman" w:hAnsi="Times New Roman" w:cs="Times New Roman"/>
          <w:sz w:val="24"/>
          <w:szCs w:val="24"/>
        </w:rPr>
        <w:br/>
        <w:t>Ж) ухудшение общих внешнеторговых позиций стран БРИК в условиях кризиса по сравнению с высокоразвитыми странами.</w:t>
      </w:r>
      <w:r w:rsidRPr="00C91B48">
        <w:rPr>
          <w:rFonts w:ascii="Times New Roman" w:hAnsi="Times New Roman" w:cs="Times New Roman"/>
          <w:sz w:val="24"/>
          <w:szCs w:val="24"/>
        </w:rPr>
        <w:br/>
      </w:r>
    </w:p>
    <w:p w:rsidR="00C91B48" w:rsidRDefault="00C91B48" w:rsidP="00C91B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t>5.Система торгового баланса характерна для:</w:t>
      </w:r>
      <w:r w:rsidRPr="00C91B48">
        <w:rPr>
          <w:rFonts w:ascii="Times New Roman" w:hAnsi="Times New Roman" w:cs="Times New Roman"/>
          <w:sz w:val="24"/>
          <w:szCs w:val="24"/>
        </w:rPr>
        <w:br/>
        <w:t>А) экономических воззрений эпохи раннего меркантилизма;</w:t>
      </w:r>
      <w:r w:rsidRPr="00C91B48">
        <w:rPr>
          <w:rFonts w:ascii="Times New Roman" w:hAnsi="Times New Roman" w:cs="Times New Roman"/>
          <w:sz w:val="24"/>
          <w:szCs w:val="24"/>
        </w:rPr>
        <w:br/>
        <w:t>Б) позднего меркантилизма;</w:t>
      </w:r>
      <w:r w:rsidRPr="00C91B48">
        <w:rPr>
          <w:rFonts w:ascii="Times New Roman" w:hAnsi="Times New Roman" w:cs="Times New Roman"/>
          <w:sz w:val="24"/>
          <w:szCs w:val="24"/>
        </w:rPr>
        <w:br/>
        <w:t>В) теории абсолютных преимуществ А. Смита;</w:t>
      </w:r>
      <w:r w:rsidRPr="00C91B48">
        <w:rPr>
          <w:rFonts w:ascii="Times New Roman" w:hAnsi="Times New Roman" w:cs="Times New Roman"/>
          <w:sz w:val="24"/>
          <w:szCs w:val="24"/>
        </w:rPr>
        <w:br/>
        <w:t>Г) теории Хекшера-Олина.</w:t>
      </w:r>
      <w:r w:rsidRPr="00C91B48">
        <w:rPr>
          <w:rFonts w:ascii="Times New Roman" w:hAnsi="Times New Roman" w:cs="Times New Roman"/>
          <w:sz w:val="24"/>
          <w:szCs w:val="24"/>
        </w:rPr>
        <w:br/>
      </w:r>
    </w:p>
    <w:p w:rsidR="00C91B48" w:rsidRDefault="00C91B48" w:rsidP="00C91B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lastRenderedPageBreak/>
        <w:t>6. В чем заключается парадокс В. Леонтьева?</w:t>
      </w:r>
      <w:r w:rsidRPr="00C91B48">
        <w:rPr>
          <w:rFonts w:ascii="Times New Roman" w:hAnsi="Times New Roman" w:cs="Times New Roman"/>
          <w:sz w:val="24"/>
          <w:szCs w:val="24"/>
        </w:rPr>
        <w:br/>
        <w:t>А) страны, обеспеченные в равной степени одинаковыми факторами вследствие чего торговые отношения между ними не несут им экономической выгоды, на самом деле торгуют между собой;</w:t>
      </w:r>
      <w:r w:rsidRPr="00C91B48">
        <w:rPr>
          <w:rFonts w:ascii="Times New Roman" w:hAnsi="Times New Roman" w:cs="Times New Roman"/>
          <w:sz w:val="24"/>
          <w:szCs w:val="24"/>
        </w:rPr>
        <w:br/>
        <w:t>Б) по мере установления и развития торговых отношений цены на факторы производства в торгующих странах не снижаются, а растут;</w:t>
      </w:r>
      <w:r w:rsidRPr="00C91B48">
        <w:rPr>
          <w:rFonts w:ascii="Times New Roman" w:hAnsi="Times New Roman" w:cs="Times New Roman"/>
          <w:sz w:val="24"/>
          <w:szCs w:val="24"/>
        </w:rPr>
        <w:br/>
        <w:t>В) рост цены товара увеличивает реальную стоимость интенсивно используемого в его производстве фактора и уменьшает реальную стоимость другого фактора;</w:t>
      </w:r>
      <w:r w:rsidRPr="00C91B48">
        <w:rPr>
          <w:rFonts w:ascii="Times New Roman" w:hAnsi="Times New Roman" w:cs="Times New Roman"/>
          <w:sz w:val="24"/>
          <w:szCs w:val="24"/>
        </w:rPr>
        <w:br/>
        <w:t>Г) трудоизбыточные страны экспортируют капиталоемкую продукцию, а капиталоизбыточные – трудоемкую.</w:t>
      </w:r>
      <w:r w:rsidRPr="00C91B48">
        <w:rPr>
          <w:rFonts w:ascii="Times New Roman" w:hAnsi="Times New Roman" w:cs="Times New Roman"/>
          <w:sz w:val="24"/>
          <w:szCs w:val="24"/>
        </w:rPr>
        <w:br/>
      </w:r>
    </w:p>
    <w:p w:rsidR="00C91B48" w:rsidRDefault="00C91B48" w:rsidP="00C91B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t>7. К основным детерминантам национальной конкурентоспособности в модели М. Портера не относится:</w:t>
      </w:r>
      <w:r w:rsidRPr="00C91B48">
        <w:rPr>
          <w:rFonts w:ascii="Times New Roman" w:hAnsi="Times New Roman" w:cs="Times New Roman"/>
          <w:sz w:val="24"/>
          <w:szCs w:val="24"/>
        </w:rPr>
        <w:br/>
        <w:t>А) характер спроса на внутреннем рынке;</w:t>
      </w:r>
      <w:r w:rsidRPr="00C91B48">
        <w:rPr>
          <w:rFonts w:ascii="Times New Roman" w:hAnsi="Times New Roman" w:cs="Times New Roman"/>
          <w:sz w:val="24"/>
          <w:szCs w:val="24"/>
        </w:rPr>
        <w:br/>
        <w:t>Б) факторы производства;</w:t>
      </w:r>
      <w:r w:rsidRPr="00C91B48">
        <w:rPr>
          <w:rFonts w:ascii="Times New Roman" w:hAnsi="Times New Roman" w:cs="Times New Roman"/>
          <w:sz w:val="24"/>
          <w:szCs w:val="24"/>
        </w:rPr>
        <w:br/>
        <w:t>В) случайные события как негативной, так и позитивной направленности;</w:t>
      </w:r>
      <w:r w:rsidRPr="00C91B48">
        <w:rPr>
          <w:rFonts w:ascii="Times New Roman" w:hAnsi="Times New Roman" w:cs="Times New Roman"/>
          <w:sz w:val="24"/>
          <w:szCs w:val="24"/>
        </w:rPr>
        <w:br/>
        <w:t>Г) стратегия фирмы в конкретной ситуации.</w:t>
      </w:r>
      <w:r w:rsidRPr="00C91B48">
        <w:rPr>
          <w:rFonts w:ascii="Times New Roman" w:hAnsi="Times New Roman" w:cs="Times New Roman"/>
          <w:sz w:val="24"/>
          <w:szCs w:val="24"/>
        </w:rPr>
        <w:br/>
      </w:r>
    </w:p>
    <w:p w:rsidR="00C91B48" w:rsidRDefault="00C91B48" w:rsidP="00C91B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t>8.Согласно теории эффекта масштаба, издержки производства на единицу продукции:</w:t>
      </w:r>
      <w:r w:rsidRPr="00C91B48">
        <w:rPr>
          <w:rFonts w:ascii="Times New Roman" w:hAnsi="Times New Roman" w:cs="Times New Roman"/>
          <w:sz w:val="24"/>
          <w:szCs w:val="24"/>
        </w:rPr>
        <w:br/>
        <w:t>А) увеличиваются по мере возрастания масштабов производства;</w:t>
      </w:r>
      <w:r w:rsidRPr="00C91B48">
        <w:rPr>
          <w:rFonts w:ascii="Times New Roman" w:hAnsi="Times New Roman" w:cs="Times New Roman"/>
          <w:sz w:val="24"/>
          <w:szCs w:val="24"/>
        </w:rPr>
        <w:br/>
        <w:t>Б) снижаются по мере возрастания масштабов производства;</w:t>
      </w:r>
      <w:r w:rsidRPr="00C91B48">
        <w:rPr>
          <w:rFonts w:ascii="Times New Roman" w:hAnsi="Times New Roman" w:cs="Times New Roman"/>
          <w:sz w:val="24"/>
          <w:szCs w:val="24"/>
        </w:rPr>
        <w:br/>
        <w:t>В) не изменяются с ростом масштабов производства;</w:t>
      </w:r>
      <w:r w:rsidRPr="00C91B48">
        <w:rPr>
          <w:rFonts w:ascii="Times New Roman" w:hAnsi="Times New Roman" w:cs="Times New Roman"/>
          <w:sz w:val="24"/>
          <w:szCs w:val="24"/>
        </w:rPr>
        <w:br/>
        <w:t>Г) снижаются по мере снижения масштабов производства низкотехнологичной продукции и роста масштабов высокотехнологичной.</w:t>
      </w:r>
      <w:r w:rsidRPr="00C91B48">
        <w:rPr>
          <w:rFonts w:ascii="Times New Roman" w:hAnsi="Times New Roman" w:cs="Times New Roman"/>
          <w:sz w:val="24"/>
          <w:szCs w:val="24"/>
        </w:rPr>
        <w:br/>
      </w:r>
    </w:p>
    <w:p w:rsidR="00C91B48" w:rsidRDefault="00C91B48" w:rsidP="00C91B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t>9.Для какой стадии жизненного цикла продукта характерно постепенное проникновение товара, производимого зарубежными конкурентами, на рынок страны-новатора:</w:t>
      </w:r>
      <w:r w:rsidRPr="00C91B48">
        <w:rPr>
          <w:rFonts w:ascii="Times New Roman" w:hAnsi="Times New Roman" w:cs="Times New Roman"/>
          <w:sz w:val="24"/>
          <w:szCs w:val="24"/>
        </w:rPr>
        <w:br/>
        <w:t>А) внедрение;</w:t>
      </w:r>
      <w:r w:rsidRPr="00C91B48">
        <w:rPr>
          <w:rFonts w:ascii="Times New Roman" w:hAnsi="Times New Roman" w:cs="Times New Roman"/>
          <w:sz w:val="24"/>
          <w:szCs w:val="24"/>
        </w:rPr>
        <w:br/>
        <w:t>Б) расширение;</w:t>
      </w:r>
      <w:r w:rsidRPr="00C91B48">
        <w:rPr>
          <w:rFonts w:ascii="Times New Roman" w:hAnsi="Times New Roman" w:cs="Times New Roman"/>
          <w:sz w:val="24"/>
          <w:szCs w:val="24"/>
        </w:rPr>
        <w:br/>
        <w:t>В) зрелость;</w:t>
      </w:r>
      <w:r w:rsidRPr="00C91B48">
        <w:rPr>
          <w:rFonts w:ascii="Times New Roman" w:hAnsi="Times New Roman" w:cs="Times New Roman"/>
          <w:sz w:val="24"/>
          <w:szCs w:val="24"/>
        </w:rPr>
        <w:br/>
        <w:t>Г) старение;</w:t>
      </w:r>
      <w:r w:rsidRPr="00C91B48">
        <w:rPr>
          <w:rFonts w:ascii="Times New Roman" w:hAnsi="Times New Roman" w:cs="Times New Roman"/>
          <w:sz w:val="24"/>
          <w:szCs w:val="24"/>
        </w:rPr>
        <w:br/>
        <w:t>Д) прекращение внутреннего производства.</w:t>
      </w:r>
      <w:r w:rsidRPr="00C91B48">
        <w:rPr>
          <w:rFonts w:ascii="Times New Roman" w:hAnsi="Times New Roman" w:cs="Times New Roman"/>
          <w:sz w:val="24"/>
          <w:szCs w:val="24"/>
        </w:rPr>
        <w:br/>
      </w:r>
    </w:p>
    <w:p w:rsidR="00C91B48" w:rsidRPr="00C91B48" w:rsidRDefault="00C91B48" w:rsidP="00C91B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t>10. Дополнительный вопрос:</w:t>
      </w:r>
      <w:r w:rsidRPr="00C91B48">
        <w:rPr>
          <w:rFonts w:ascii="Times New Roman" w:hAnsi="Times New Roman" w:cs="Times New Roman"/>
          <w:sz w:val="24"/>
          <w:szCs w:val="24"/>
        </w:rPr>
        <w:br/>
        <w:t>На какой стадии жизненного цикла страны (в соответствии с теорией М. Портера), на Ваш взгляд, находится Россия?</w:t>
      </w:r>
    </w:p>
    <w:p w:rsidR="00C91B48" w:rsidRPr="00C91B48" w:rsidRDefault="00C91B48" w:rsidP="00C91B4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bCs/>
          <w:sz w:val="24"/>
          <w:szCs w:val="24"/>
        </w:rPr>
        <w:t>А)на</w:t>
      </w:r>
      <w:r w:rsidRPr="00C91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B48">
        <w:rPr>
          <w:rFonts w:ascii="Times New Roman" w:hAnsi="Times New Roman" w:cs="Times New Roman"/>
          <w:sz w:val="24"/>
          <w:szCs w:val="24"/>
        </w:rPr>
        <w:t xml:space="preserve">стадии факторов производства, </w:t>
      </w:r>
    </w:p>
    <w:p w:rsidR="00C91B48" w:rsidRPr="00C91B48" w:rsidRDefault="00C91B48" w:rsidP="00C91B4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t xml:space="preserve">Б) на стадии инвестиций, </w:t>
      </w:r>
    </w:p>
    <w:p w:rsidR="00C91B48" w:rsidRPr="00C91B48" w:rsidRDefault="00C91B48" w:rsidP="00C91B4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t xml:space="preserve">В) на стадии инноваций, </w:t>
      </w:r>
    </w:p>
    <w:p w:rsidR="00C91B48" w:rsidRPr="00C91B48" w:rsidRDefault="00C91B48" w:rsidP="00C91B4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t>Г) на стадии богатства</w:t>
      </w:r>
    </w:p>
    <w:p w:rsidR="00C91B48" w:rsidRPr="00C91B48" w:rsidRDefault="00C91B48" w:rsidP="00C91B4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1B48">
        <w:rPr>
          <w:rFonts w:ascii="Times New Roman" w:hAnsi="Times New Roman" w:cs="Times New Roman"/>
          <w:sz w:val="24"/>
          <w:szCs w:val="24"/>
        </w:rPr>
        <w:t>Ответ обоснуйте. Что необходимо нашей стране для выхода на следующую, более высокую стадию?</w:t>
      </w:r>
      <w:r w:rsidRPr="00C91B48">
        <w:rPr>
          <w:rFonts w:ascii="Times New Roman" w:hAnsi="Times New Roman" w:cs="Times New Roman"/>
          <w:sz w:val="24"/>
          <w:szCs w:val="24"/>
        </w:rPr>
        <w:br/>
      </w:r>
    </w:p>
    <w:p w:rsidR="00811723" w:rsidRPr="00C91B48" w:rsidRDefault="00C91B48">
      <w:pPr>
        <w:rPr>
          <w:sz w:val="24"/>
          <w:szCs w:val="24"/>
        </w:rPr>
      </w:pPr>
      <w:r>
        <w:rPr>
          <w:sz w:val="24"/>
          <w:szCs w:val="24"/>
        </w:rPr>
        <w:t xml:space="preserve">Ведущий дисциплину </w:t>
      </w:r>
      <w:r w:rsidR="00FD1BBE">
        <w:rPr>
          <w:sz w:val="24"/>
          <w:szCs w:val="24"/>
        </w:rPr>
        <w:t>-</w:t>
      </w:r>
      <w:r>
        <w:rPr>
          <w:sz w:val="24"/>
          <w:szCs w:val="24"/>
        </w:rPr>
        <w:t xml:space="preserve">  доцент кафедры территориальной экономики</w:t>
      </w:r>
      <w:r w:rsidR="00FD1BBE">
        <w:rPr>
          <w:sz w:val="24"/>
          <w:szCs w:val="24"/>
        </w:rPr>
        <w:t xml:space="preserve"> Бутов Г.Н.</w:t>
      </w:r>
      <w:bookmarkStart w:id="0" w:name="_GoBack"/>
      <w:bookmarkEnd w:id="0"/>
    </w:p>
    <w:sectPr w:rsidR="00811723" w:rsidRPr="00C91B4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827670"/>
      <w:docPartObj>
        <w:docPartGallery w:val="Page Numbers (Top of Page)"/>
        <w:docPartUnique/>
      </w:docPartObj>
    </w:sdtPr>
    <w:sdtEndPr/>
    <w:sdtContent>
      <w:p w:rsidR="00F82485" w:rsidRDefault="00FD1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82485" w:rsidRDefault="00FD1B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D95"/>
    <w:multiLevelType w:val="multilevel"/>
    <w:tmpl w:val="2E58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85410"/>
    <w:multiLevelType w:val="multilevel"/>
    <w:tmpl w:val="86E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48"/>
    <w:rsid w:val="00811723"/>
    <w:rsid w:val="00C91B48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48"/>
  </w:style>
  <w:style w:type="character" w:customStyle="1" w:styleId="submenu-table">
    <w:name w:val="submenu-table"/>
    <w:basedOn w:val="a0"/>
    <w:rsid w:val="00C91B48"/>
  </w:style>
  <w:style w:type="paragraph" w:styleId="a5">
    <w:name w:val="List Paragraph"/>
    <w:basedOn w:val="a"/>
    <w:uiPriority w:val="34"/>
    <w:qFormat/>
    <w:rsid w:val="00C91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48"/>
  </w:style>
  <w:style w:type="character" w:customStyle="1" w:styleId="submenu-table">
    <w:name w:val="submenu-table"/>
    <w:basedOn w:val="a0"/>
    <w:rsid w:val="00C91B48"/>
  </w:style>
  <w:style w:type="paragraph" w:styleId="a5">
    <w:name w:val="List Paragraph"/>
    <w:basedOn w:val="a"/>
    <w:uiPriority w:val="34"/>
    <w:qFormat/>
    <w:rsid w:val="00C9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Gr</dc:creator>
  <cp:lastModifiedBy>B Gr</cp:lastModifiedBy>
  <cp:revision>1</cp:revision>
  <dcterms:created xsi:type="dcterms:W3CDTF">2015-12-21T15:54:00Z</dcterms:created>
  <dcterms:modified xsi:type="dcterms:W3CDTF">2015-12-21T16:06:00Z</dcterms:modified>
</cp:coreProperties>
</file>