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7D" w:rsidRPr="00A220FA" w:rsidRDefault="00C3297D" w:rsidP="00C3297D">
      <w:pPr>
        <w:shd w:val="clear" w:color="auto" w:fill="FFFFFF"/>
        <w:ind w:left="7310"/>
        <w:rPr>
          <w:lang w:val="en-US"/>
        </w:rPr>
      </w:pPr>
    </w:p>
    <w:p w:rsidR="00C3297D" w:rsidRPr="00C771C3" w:rsidRDefault="00C3297D" w:rsidP="00C3297D">
      <w:pPr>
        <w:shd w:val="clear" w:color="auto" w:fill="FFFFFF"/>
        <w:rPr>
          <w:lang w:val="en-US"/>
        </w:rPr>
        <w:sectPr w:rsidR="00C3297D" w:rsidRPr="00C771C3">
          <w:pgSz w:w="11909" w:h="16834"/>
          <w:pgMar w:top="917" w:right="360" w:bottom="360" w:left="1483" w:header="720" w:footer="720" w:gutter="0"/>
          <w:cols w:space="60"/>
          <w:noEndnote/>
        </w:sectPr>
      </w:pPr>
    </w:p>
    <w:p w:rsidR="00C3297D" w:rsidRDefault="00C3297D" w:rsidP="00C3297D">
      <w:pPr>
        <w:framePr w:w="2194" w:h="1612" w:hRule="exact" w:hSpace="38" w:wrap="auto" w:vAnchor="text" w:hAnchor="page" w:x="1417" w:y="217"/>
        <w:shd w:val="clear" w:color="auto" w:fill="FFFFFF"/>
        <w:spacing w:line="322" w:lineRule="exact"/>
        <w:rPr>
          <w:sz w:val="28"/>
          <w:szCs w:val="28"/>
          <w:lang w:val="en-US"/>
        </w:rPr>
      </w:pPr>
      <w:r w:rsidRPr="00C771C3">
        <w:rPr>
          <w:sz w:val="28"/>
          <w:szCs w:val="28"/>
          <w:lang w:val="en-US"/>
        </w:rPr>
        <w:t xml:space="preserve">Bachelor </w:t>
      </w:r>
      <w:proofErr w:type="spellStart"/>
      <w:r>
        <w:rPr>
          <w:sz w:val="28"/>
          <w:szCs w:val="28"/>
          <w:lang w:val="en-US"/>
        </w:rPr>
        <w:t>Programme</w:t>
      </w:r>
      <w:proofErr w:type="spellEnd"/>
      <w:r w:rsidRPr="00C771C3">
        <w:rPr>
          <w:sz w:val="28"/>
          <w:szCs w:val="28"/>
          <w:lang w:val="en-US"/>
        </w:rPr>
        <w:t xml:space="preserve"> </w:t>
      </w:r>
    </w:p>
    <w:p w:rsidR="00C3297D" w:rsidRPr="00C771C3" w:rsidRDefault="00C3297D" w:rsidP="00C3297D">
      <w:pPr>
        <w:framePr w:w="2194" w:h="1612" w:hRule="exact" w:hSpace="38" w:wrap="auto" w:vAnchor="text" w:hAnchor="page" w:x="1417" w:y="217"/>
        <w:shd w:val="clear" w:color="auto" w:fill="FFFFFF"/>
        <w:spacing w:line="322" w:lineRule="exact"/>
        <w:rPr>
          <w:lang w:val="en-US"/>
        </w:rPr>
      </w:pPr>
      <w:r w:rsidRPr="00C771C3">
        <w:rPr>
          <w:sz w:val="28"/>
          <w:szCs w:val="28"/>
          <w:lang w:val="en-US"/>
        </w:rPr>
        <w:t xml:space="preserve">Code Name  </w:t>
      </w:r>
    </w:p>
    <w:p w:rsidR="00C3297D" w:rsidRPr="00C771C3" w:rsidRDefault="00C3297D" w:rsidP="00C3297D">
      <w:pPr>
        <w:shd w:val="clear" w:color="auto" w:fill="FFFFFF"/>
        <w:spacing w:before="331" w:line="322" w:lineRule="exact"/>
        <w:ind w:left="3058"/>
        <w:rPr>
          <w:lang w:val="en-US"/>
        </w:rPr>
      </w:pPr>
      <w:r w:rsidRPr="00C771C3">
        <w:rPr>
          <w:sz w:val="28"/>
          <w:szCs w:val="28"/>
          <w:lang w:val="en-US"/>
        </w:rPr>
        <w:lastRenderedPageBreak/>
        <w:t xml:space="preserve">41.03.03 </w:t>
      </w:r>
      <w:bookmarkStart w:id="0" w:name="_GoBack"/>
      <w:r>
        <w:rPr>
          <w:sz w:val="28"/>
          <w:szCs w:val="28"/>
          <w:lang w:val="en-US"/>
        </w:rPr>
        <w:t>Asian and African studies</w:t>
      </w:r>
      <w:bookmarkEnd w:id="0"/>
    </w:p>
    <w:p w:rsidR="00C3297D" w:rsidRPr="00C771C3" w:rsidRDefault="00C3297D" w:rsidP="00C3297D">
      <w:pPr>
        <w:shd w:val="clear" w:color="auto" w:fill="FFFFFF"/>
        <w:spacing w:line="322" w:lineRule="exact"/>
        <w:ind w:left="3058"/>
        <w:rPr>
          <w:sz w:val="28"/>
          <w:szCs w:val="28"/>
          <w:lang w:val="en-US"/>
        </w:rPr>
      </w:pPr>
      <w:r>
        <w:rPr>
          <w:sz w:val="28"/>
          <w:szCs w:val="28"/>
          <w:lang w:val="en-US"/>
        </w:rPr>
        <w:t>Profile:</w:t>
      </w:r>
      <w:r w:rsidRPr="00C771C3">
        <w:rPr>
          <w:sz w:val="28"/>
          <w:szCs w:val="28"/>
          <w:lang w:val="en-US"/>
        </w:rPr>
        <w:t xml:space="preserve"> </w:t>
      </w:r>
      <w:r>
        <w:rPr>
          <w:sz w:val="28"/>
          <w:szCs w:val="28"/>
          <w:lang w:val="en-US"/>
        </w:rPr>
        <w:t>History of Asian and African countries</w:t>
      </w:r>
      <w:r w:rsidRPr="00C771C3">
        <w:rPr>
          <w:sz w:val="28"/>
          <w:szCs w:val="28"/>
          <w:lang w:val="en-US"/>
        </w:rPr>
        <w:t xml:space="preserve"> (People</w:t>
      </w:r>
      <w:r>
        <w:rPr>
          <w:sz w:val="28"/>
          <w:szCs w:val="28"/>
          <w:lang w:val="en-US"/>
        </w:rPr>
        <w:t>’</w:t>
      </w:r>
      <w:r w:rsidRPr="00C771C3">
        <w:rPr>
          <w:sz w:val="28"/>
          <w:szCs w:val="28"/>
          <w:lang w:val="en-US"/>
        </w:rPr>
        <w:t>s Republic</w:t>
      </w:r>
      <w:r w:rsidRPr="00E757F6">
        <w:rPr>
          <w:sz w:val="28"/>
          <w:szCs w:val="28"/>
          <w:lang w:val="en-US"/>
        </w:rPr>
        <w:t xml:space="preserve"> </w:t>
      </w:r>
      <w:r>
        <w:rPr>
          <w:sz w:val="28"/>
          <w:szCs w:val="28"/>
          <w:lang w:val="en-US"/>
        </w:rPr>
        <w:t xml:space="preserve">of </w:t>
      </w:r>
      <w:r w:rsidRPr="00C771C3">
        <w:rPr>
          <w:sz w:val="28"/>
          <w:szCs w:val="28"/>
          <w:lang w:val="en-US"/>
        </w:rPr>
        <w:t>Chin</w:t>
      </w:r>
      <w:r>
        <w:rPr>
          <w:sz w:val="28"/>
          <w:szCs w:val="28"/>
          <w:lang w:val="en-US"/>
        </w:rPr>
        <w:t>a</w:t>
      </w:r>
      <w:r w:rsidRPr="00C771C3">
        <w:rPr>
          <w:sz w:val="28"/>
          <w:szCs w:val="28"/>
          <w:lang w:val="en-US"/>
        </w:rPr>
        <w:t>)</w:t>
      </w:r>
    </w:p>
    <w:p w:rsidR="00C3297D" w:rsidRPr="002860C4" w:rsidRDefault="00C3297D" w:rsidP="00C3297D">
      <w:pPr>
        <w:shd w:val="clear" w:color="auto" w:fill="FFFFFF"/>
        <w:spacing w:line="322" w:lineRule="exact"/>
        <w:ind w:left="3125"/>
        <w:rPr>
          <w:lang w:val="en-US"/>
        </w:rPr>
      </w:pPr>
      <w:r>
        <w:rPr>
          <w:sz w:val="28"/>
          <w:szCs w:val="28"/>
          <w:lang w:val="en-US"/>
        </w:rPr>
        <w:t>Profile: Languages of Asian and African countries</w:t>
      </w:r>
    </w:p>
    <w:p w:rsidR="00C3297D" w:rsidRDefault="00C3297D" w:rsidP="00C3297D">
      <w:pPr>
        <w:shd w:val="clear" w:color="auto" w:fill="FFFFFF"/>
        <w:spacing w:line="322" w:lineRule="exact"/>
        <w:ind w:left="3058" w:right="288"/>
        <w:rPr>
          <w:sz w:val="28"/>
          <w:szCs w:val="28"/>
          <w:lang w:val="en-US"/>
        </w:rPr>
      </w:pPr>
      <w:r w:rsidRPr="002860C4">
        <w:rPr>
          <w:sz w:val="28"/>
          <w:szCs w:val="28"/>
          <w:lang w:val="en-US"/>
        </w:rPr>
        <w:t xml:space="preserve">(Chinese) </w:t>
      </w:r>
    </w:p>
    <w:p w:rsidR="00C3297D" w:rsidRPr="002860C4" w:rsidRDefault="00C3297D" w:rsidP="00C3297D">
      <w:pPr>
        <w:shd w:val="clear" w:color="auto" w:fill="FFFFFF"/>
        <w:spacing w:line="322" w:lineRule="exact"/>
        <w:ind w:right="288"/>
        <w:jc w:val="both"/>
        <w:rPr>
          <w:lang w:val="en-US"/>
        </w:rPr>
      </w:pPr>
      <w:r w:rsidRPr="002860C4">
        <w:rPr>
          <w:sz w:val="28"/>
          <w:szCs w:val="28"/>
          <w:lang w:val="en-US"/>
        </w:rPr>
        <w:t xml:space="preserve">                       </w:t>
      </w:r>
      <w:r>
        <w:rPr>
          <w:sz w:val="28"/>
          <w:szCs w:val="28"/>
          <w:lang w:val="en-US"/>
        </w:rPr>
        <w:t xml:space="preserve">     </w:t>
      </w:r>
      <w:r w:rsidRPr="002860C4">
        <w:rPr>
          <w:sz w:val="28"/>
          <w:szCs w:val="28"/>
          <w:lang w:val="en-US"/>
        </w:rPr>
        <w:t xml:space="preserve">  </w:t>
      </w:r>
      <w:r w:rsidRPr="008567BF">
        <w:rPr>
          <w:spacing w:val="-1"/>
          <w:sz w:val="28"/>
          <w:szCs w:val="28"/>
          <w:lang w:val="en-US"/>
        </w:rPr>
        <w:t xml:space="preserve">Profile: Asian and African countries </w:t>
      </w:r>
      <w:proofErr w:type="gramStart"/>
      <w:r w:rsidRPr="008567BF">
        <w:rPr>
          <w:spacing w:val="-1"/>
          <w:sz w:val="28"/>
          <w:szCs w:val="28"/>
          <w:lang w:val="en-US"/>
        </w:rPr>
        <w:t>economies  (</w:t>
      </w:r>
      <w:proofErr w:type="gramEnd"/>
      <w:r w:rsidRPr="008567BF">
        <w:rPr>
          <w:spacing w:val="-1"/>
          <w:sz w:val="28"/>
          <w:szCs w:val="28"/>
          <w:lang w:val="en-US"/>
        </w:rPr>
        <w:t>Korea)</w:t>
      </w:r>
    </w:p>
    <w:tbl>
      <w:tblPr>
        <w:tblW w:w="9639" w:type="dxa"/>
        <w:tblInd w:w="40" w:type="dxa"/>
        <w:tblLayout w:type="fixed"/>
        <w:tblCellMar>
          <w:left w:w="40" w:type="dxa"/>
          <w:right w:w="40" w:type="dxa"/>
        </w:tblCellMar>
        <w:tblLook w:val="0000" w:firstRow="0" w:lastRow="0" w:firstColumn="0" w:lastColumn="0" w:noHBand="0" w:noVBand="0"/>
      </w:tblPr>
      <w:tblGrid>
        <w:gridCol w:w="2947"/>
        <w:gridCol w:w="6692"/>
      </w:tblGrid>
      <w:tr w:rsidR="00C3297D" w:rsidRPr="00651673" w:rsidTr="00B87512">
        <w:trPr>
          <w:trHeight w:hRule="exact" w:val="336"/>
        </w:trPr>
        <w:tc>
          <w:tcPr>
            <w:tcW w:w="9639" w:type="dxa"/>
            <w:gridSpan w:val="2"/>
            <w:tcBorders>
              <w:top w:val="single" w:sz="6" w:space="0" w:color="auto"/>
              <w:left w:val="nil"/>
              <w:bottom w:val="single" w:sz="6" w:space="0" w:color="auto"/>
              <w:right w:val="nil"/>
            </w:tcBorders>
            <w:shd w:val="clear" w:color="auto" w:fill="FFFFFF"/>
          </w:tcPr>
          <w:p w:rsidR="00C3297D" w:rsidRPr="002860C4" w:rsidRDefault="00C3297D" w:rsidP="00B87512">
            <w:pPr>
              <w:shd w:val="clear" w:color="auto" w:fill="FFFFFF"/>
              <w:rPr>
                <w:lang w:val="en-US"/>
              </w:rPr>
            </w:pPr>
            <w:r>
              <w:rPr>
                <w:sz w:val="28"/>
                <w:szCs w:val="28"/>
                <w:lang w:val="en-US"/>
              </w:rPr>
              <w:t>Mode of study                     Full-time</w:t>
            </w:r>
          </w:p>
        </w:tc>
      </w:tr>
      <w:tr w:rsidR="00C3297D" w:rsidRPr="003014AD" w:rsidTr="00B87512">
        <w:trPr>
          <w:trHeight w:hRule="exact" w:val="979"/>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C3297D" w:rsidRPr="002860C4" w:rsidRDefault="00C3297D" w:rsidP="00B87512">
            <w:pPr>
              <w:shd w:val="clear" w:color="auto" w:fill="FFFFFF"/>
              <w:spacing w:line="322" w:lineRule="exact"/>
              <w:rPr>
                <w:sz w:val="28"/>
                <w:szCs w:val="28"/>
              </w:rPr>
            </w:pPr>
            <w:r>
              <w:rPr>
                <w:sz w:val="28"/>
                <w:szCs w:val="28"/>
                <w:lang w:val="en-US"/>
              </w:rPr>
              <w:t xml:space="preserve">Educational </w:t>
            </w:r>
            <w:proofErr w:type="spellStart"/>
            <w:r>
              <w:rPr>
                <w:sz w:val="28"/>
                <w:szCs w:val="28"/>
                <w:lang w:val="en-US"/>
              </w:rPr>
              <w:t>Programme</w:t>
            </w:r>
            <w:proofErr w:type="spellEnd"/>
            <w:r>
              <w:rPr>
                <w:sz w:val="28"/>
                <w:szCs w:val="28"/>
                <w:lang w:val="en-US"/>
              </w:rPr>
              <w:t xml:space="preserve"> Duration </w:t>
            </w:r>
          </w:p>
        </w:tc>
        <w:tc>
          <w:tcPr>
            <w:tcW w:w="6692" w:type="dxa"/>
            <w:tcBorders>
              <w:top w:val="single" w:sz="6" w:space="0" w:color="auto"/>
              <w:left w:val="single" w:sz="6" w:space="0" w:color="auto"/>
              <w:bottom w:val="single" w:sz="6" w:space="0" w:color="auto"/>
              <w:right w:val="single" w:sz="6" w:space="0" w:color="auto"/>
            </w:tcBorders>
            <w:shd w:val="clear" w:color="auto" w:fill="FFFFFF"/>
          </w:tcPr>
          <w:p w:rsidR="00C3297D" w:rsidRPr="002860C4" w:rsidRDefault="00C3297D" w:rsidP="00B87512">
            <w:pPr>
              <w:shd w:val="clear" w:color="auto" w:fill="FFFFFF"/>
              <w:rPr>
                <w:lang w:val="en-US"/>
              </w:rPr>
            </w:pPr>
            <w:r w:rsidRPr="003014AD">
              <w:rPr>
                <w:sz w:val="28"/>
                <w:szCs w:val="28"/>
              </w:rPr>
              <w:t xml:space="preserve">4 </w:t>
            </w:r>
            <w:r>
              <w:rPr>
                <w:sz w:val="28"/>
                <w:szCs w:val="28"/>
                <w:lang w:val="en-US"/>
              </w:rPr>
              <w:t>years</w:t>
            </w:r>
          </w:p>
        </w:tc>
      </w:tr>
      <w:tr w:rsidR="00C3297D" w:rsidRPr="003014AD" w:rsidTr="00B87512">
        <w:trPr>
          <w:trHeight w:hRule="exact" w:val="653"/>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C3297D" w:rsidRPr="0044790E" w:rsidRDefault="00C3297D" w:rsidP="00B87512">
            <w:pPr>
              <w:shd w:val="clear" w:color="auto" w:fill="FFFFFF"/>
              <w:spacing w:line="322" w:lineRule="exact"/>
              <w:ind w:right="883"/>
              <w:rPr>
                <w:sz w:val="28"/>
                <w:szCs w:val="28"/>
                <w:lang w:val="en-US"/>
              </w:rPr>
            </w:pPr>
            <w:r>
              <w:rPr>
                <w:sz w:val="28"/>
                <w:szCs w:val="28"/>
                <w:lang w:val="en-US"/>
              </w:rPr>
              <w:t>Qualification</w:t>
            </w:r>
          </w:p>
        </w:tc>
        <w:tc>
          <w:tcPr>
            <w:tcW w:w="6692" w:type="dxa"/>
            <w:tcBorders>
              <w:top w:val="single" w:sz="6" w:space="0" w:color="auto"/>
              <w:left w:val="single" w:sz="6" w:space="0" w:color="auto"/>
              <w:bottom w:val="single" w:sz="6" w:space="0" w:color="auto"/>
              <w:right w:val="single" w:sz="6" w:space="0" w:color="auto"/>
            </w:tcBorders>
            <w:shd w:val="clear" w:color="auto" w:fill="FFFFFF"/>
          </w:tcPr>
          <w:p w:rsidR="00C3297D" w:rsidRPr="002860C4" w:rsidRDefault="00C3297D" w:rsidP="00B87512">
            <w:pPr>
              <w:shd w:val="clear" w:color="auto" w:fill="FFFFFF"/>
              <w:rPr>
                <w:lang w:val="en-US"/>
              </w:rPr>
            </w:pPr>
            <w:r>
              <w:rPr>
                <w:sz w:val="28"/>
                <w:szCs w:val="28"/>
                <w:lang w:val="en-US"/>
              </w:rPr>
              <w:t>Academic Bachelor</w:t>
            </w:r>
          </w:p>
        </w:tc>
      </w:tr>
      <w:tr w:rsidR="00C3297D" w:rsidRPr="000601BF" w:rsidTr="00B87512">
        <w:trPr>
          <w:trHeight w:hRule="exact" w:val="9893"/>
        </w:trPr>
        <w:tc>
          <w:tcPr>
            <w:tcW w:w="2947" w:type="dxa"/>
            <w:tcBorders>
              <w:top w:val="single" w:sz="6" w:space="0" w:color="auto"/>
              <w:left w:val="single" w:sz="6" w:space="0" w:color="auto"/>
              <w:bottom w:val="single" w:sz="6" w:space="0" w:color="auto"/>
              <w:right w:val="single" w:sz="6" w:space="0" w:color="auto"/>
            </w:tcBorders>
            <w:shd w:val="clear" w:color="auto" w:fill="FFFFFF"/>
          </w:tcPr>
          <w:p w:rsidR="00C3297D" w:rsidRPr="0044790E" w:rsidRDefault="00C3297D" w:rsidP="00B87512">
            <w:pPr>
              <w:shd w:val="clear" w:color="auto" w:fill="FFFFFF"/>
              <w:spacing w:line="322" w:lineRule="exact"/>
              <w:rPr>
                <w:lang w:val="en-US"/>
              </w:rPr>
            </w:pPr>
            <w:r>
              <w:rPr>
                <w:sz w:val="28"/>
                <w:szCs w:val="28"/>
                <w:lang w:val="en-US"/>
              </w:rPr>
              <w:t>Field of Professional Activity</w:t>
            </w:r>
          </w:p>
        </w:tc>
        <w:tc>
          <w:tcPr>
            <w:tcW w:w="6692" w:type="dxa"/>
            <w:tcBorders>
              <w:top w:val="single" w:sz="6" w:space="0" w:color="auto"/>
              <w:left w:val="single" w:sz="6" w:space="0" w:color="auto"/>
              <w:bottom w:val="single" w:sz="6" w:space="0" w:color="auto"/>
              <w:right w:val="single" w:sz="6" w:space="0" w:color="auto"/>
            </w:tcBorders>
            <w:shd w:val="clear" w:color="auto" w:fill="FFFFFF"/>
          </w:tcPr>
          <w:p w:rsidR="00C3297D" w:rsidRPr="0044790E" w:rsidRDefault="00C3297D" w:rsidP="00B87512">
            <w:pPr>
              <w:shd w:val="clear" w:color="auto" w:fill="FFFFFF"/>
              <w:spacing w:line="322" w:lineRule="exact"/>
              <w:ind w:right="24"/>
              <w:rPr>
                <w:lang w:val="en-US"/>
              </w:rPr>
            </w:pPr>
            <w:r>
              <w:rPr>
                <w:sz w:val="28"/>
                <w:szCs w:val="28"/>
                <w:lang w:val="en-US"/>
              </w:rPr>
              <w:t>Complex study of political and</w:t>
            </w:r>
            <w:r w:rsidRPr="0044790E">
              <w:rPr>
                <w:sz w:val="28"/>
                <w:szCs w:val="28"/>
                <w:lang w:val="en-US"/>
              </w:rPr>
              <w:t xml:space="preserve"> economic, social, cultural and civilizational, ethnic and religious, linguistic and other features of the countries and </w:t>
            </w:r>
            <w:r>
              <w:rPr>
                <w:sz w:val="28"/>
                <w:szCs w:val="28"/>
                <w:lang w:val="en-US"/>
              </w:rPr>
              <w:t>nations of Asia and Africa,</w:t>
            </w:r>
            <w:r w:rsidRPr="0044790E">
              <w:rPr>
                <w:sz w:val="28"/>
                <w:szCs w:val="28"/>
                <w:lang w:val="en-US"/>
              </w:rPr>
              <w:t xml:space="preserve"> </w:t>
            </w:r>
            <w:r>
              <w:rPr>
                <w:sz w:val="28"/>
                <w:szCs w:val="28"/>
                <w:lang w:val="en-US"/>
              </w:rPr>
              <w:t>based</w:t>
            </w:r>
            <w:r w:rsidRPr="0044790E">
              <w:rPr>
                <w:sz w:val="28"/>
                <w:szCs w:val="28"/>
                <w:lang w:val="en-US"/>
              </w:rPr>
              <w:t xml:space="preserve"> </w:t>
            </w:r>
            <w:r>
              <w:rPr>
                <w:sz w:val="28"/>
                <w:szCs w:val="28"/>
                <w:lang w:val="en-US"/>
              </w:rPr>
              <w:t>on</w:t>
            </w:r>
            <w:r w:rsidRPr="0044790E">
              <w:rPr>
                <w:sz w:val="28"/>
                <w:szCs w:val="28"/>
                <w:lang w:val="en-US"/>
              </w:rPr>
              <w:t xml:space="preserve"> </w:t>
            </w:r>
            <w:r>
              <w:rPr>
                <w:sz w:val="28"/>
                <w:szCs w:val="28"/>
                <w:lang w:val="en-US"/>
              </w:rPr>
              <w:t>interdisciplinary</w:t>
            </w:r>
            <w:r w:rsidRPr="0044790E">
              <w:rPr>
                <w:sz w:val="28"/>
                <w:szCs w:val="28"/>
                <w:lang w:val="en-US"/>
              </w:rPr>
              <w:t xml:space="preserve"> </w:t>
            </w:r>
            <w:r>
              <w:rPr>
                <w:sz w:val="28"/>
                <w:szCs w:val="28"/>
                <w:lang w:val="en-US"/>
              </w:rPr>
              <w:t>analysis</w:t>
            </w:r>
            <w:r w:rsidRPr="0044790E">
              <w:rPr>
                <w:sz w:val="28"/>
                <w:szCs w:val="28"/>
                <w:lang w:val="en-US"/>
              </w:rPr>
              <w:t xml:space="preserve"> </w:t>
            </w:r>
            <w:r>
              <w:rPr>
                <w:sz w:val="28"/>
                <w:szCs w:val="28"/>
                <w:lang w:val="en-US"/>
              </w:rPr>
              <w:t>and</w:t>
            </w:r>
            <w:r w:rsidRPr="0044790E">
              <w:rPr>
                <w:sz w:val="28"/>
                <w:szCs w:val="28"/>
                <w:lang w:val="en-US"/>
              </w:rPr>
              <w:t xml:space="preserve">  the application of modern scientific </w:t>
            </w:r>
            <w:r>
              <w:rPr>
                <w:sz w:val="28"/>
                <w:szCs w:val="28"/>
                <w:lang w:val="en-US"/>
              </w:rPr>
              <w:t>methods,</w:t>
            </w:r>
            <w:r w:rsidRPr="0044790E">
              <w:rPr>
                <w:sz w:val="28"/>
                <w:szCs w:val="28"/>
                <w:lang w:val="en-US"/>
              </w:rPr>
              <w:t xml:space="preserve"> practical application of relevant knowledge and competencies in the following areas:</w:t>
            </w:r>
            <w:r w:rsidRPr="0044790E">
              <w:rPr>
                <w:spacing w:val="-2"/>
                <w:sz w:val="28"/>
                <w:szCs w:val="28"/>
                <w:lang w:val="en-US"/>
              </w:rPr>
              <w:t xml:space="preserve"> </w:t>
            </w:r>
          </w:p>
          <w:p w:rsidR="00C3297D" w:rsidRPr="0044790E" w:rsidRDefault="00C3297D" w:rsidP="00C3297D">
            <w:pPr>
              <w:numPr>
                <w:ilvl w:val="0"/>
                <w:numId w:val="1"/>
              </w:numPr>
              <w:shd w:val="clear" w:color="auto" w:fill="FFFFFF"/>
              <w:tabs>
                <w:tab w:val="left" w:pos="821"/>
              </w:tabs>
              <w:spacing w:line="322" w:lineRule="exact"/>
              <w:ind w:right="24"/>
              <w:rPr>
                <w:lang w:val="en-US"/>
              </w:rPr>
            </w:pPr>
            <w:r>
              <w:rPr>
                <w:sz w:val="28"/>
                <w:szCs w:val="28"/>
                <w:lang w:val="en-US"/>
              </w:rPr>
              <w:t>state and local</w:t>
            </w:r>
            <w:r w:rsidRPr="0044790E">
              <w:rPr>
                <w:sz w:val="28"/>
                <w:szCs w:val="28"/>
                <w:lang w:val="en-US"/>
              </w:rPr>
              <w:t xml:space="preserve"> </w:t>
            </w:r>
            <w:r>
              <w:rPr>
                <w:bCs/>
                <w:sz w:val="28"/>
                <w:szCs w:val="28"/>
                <w:lang w:val="en-US"/>
              </w:rPr>
              <w:t>bodies</w:t>
            </w:r>
            <w:r w:rsidRPr="0044790E">
              <w:rPr>
                <w:sz w:val="28"/>
                <w:szCs w:val="28"/>
                <w:lang w:val="en-US"/>
              </w:rPr>
              <w:t xml:space="preserve"> </w:t>
            </w:r>
            <w:r>
              <w:rPr>
                <w:sz w:val="28"/>
                <w:szCs w:val="28"/>
                <w:lang w:val="en-US"/>
              </w:rPr>
              <w:t>of public administration</w:t>
            </w:r>
            <w:r w:rsidRPr="0044790E">
              <w:rPr>
                <w:sz w:val="28"/>
                <w:szCs w:val="28"/>
                <w:lang w:val="en-US"/>
              </w:rPr>
              <w:t>;</w:t>
            </w:r>
          </w:p>
          <w:p w:rsidR="00C3297D" w:rsidRPr="0044790E" w:rsidRDefault="00C3297D" w:rsidP="00C3297D">
            <w:pPr>
              <w:numPr>
                <w:ilvl w:val="0"/>
                <w:numId w:val="1"/>
              </w:numPr>
              <w:shd w:val="clear" w:color="auto" w:fill="FFFFFF"/>
              <w:tabs>
                <w:tab w:val="left" w:pos="821"/>
              </w:tabs>
              <w:spacing w:line="331" w:lineRule="exact"/>
              <w:rPr>
                <w:lang w:val="en-US"/>
              </w:rPr>
            </w:pPr>
            <w:r w:rsidRPr="0044790E">
              <w:rPr>
                <w:bCs/>
                <w:sz w:val="28"/>
                <w:szCs w:val="28"/>
                <w:lang w:val="en-US"/>
              </w:rPr>
              <w:t>ministries and departments</w:t>
            </w:r>
            <w:r w:rsidRPr="0044790E">
              <w:rPr>
                <w:sz w:val="28"/>
                <w:szCs w:val="28"/>
                <w:lang w:val="en-US"/>
              </w:rPr>
              <w:t>;</w:t>
            </w:r>
          </w:p>
          <w:p w:rsidR="00C3297D" w:rsidRPr="0044790E" w:rsidRDefault="00C3297D" w:rsidP="00C3297D">
            <w:pPr>
              <w:numPr>
                <w:ilvl w:val="0"/>
                <w:numId w:val="1"/>
              </w:numPr>
              <w:shd w:val="clear" w:color="auto" w:fill="FFFFFF"/>
              <w:tabs>
                <w:tab w:val="left" w:pos="821"/>
              </w:tabs>
              <w:spacing w:line="331" w:lineRule="exact"/>
              <w:ind w:right="24"/>
              <w:rPr>
                <w:lang w:val="en-US"/>
              </w:rPr>
            </w:pPr>
            <w:r w:rsidRPr="0044790E">
              <w:rPr>
                <w:bCs/>
                <w:sz w:val="28"/>
                <w:szCs w:val="28"/>
                <w:lang w:val="en-US"/>
              </w:rPr>
              <w:t>foreign policy and foreign economic organizations;</w:t>
            </w:r>
          </w:p>
          <w:p w:rsidR="00C3297D" w:rsidRPr="0044790E" w:rsidRDefault="00C3297D" w:rsidP="00C3297D">
            <w:pPr>
              <w:numPr>
                <w:ilvl w:val="0"/>
                <w:numId w:val="1"/>
              </w:numPr>
              <w:shd w:val="clear" w:color="auto" w:fill="FFFFFF"/>
              <w:tabs>
                <w:tab w:val="left" w:pos="821"/>
              </w:tabs>
              <w:spacing w:line="331" w:lineRule="exact"/>
              <w:ind w:right="24"/>
              <w:rPr>
                <w:bCs/>
                <w:sz w:val="28"/>
                <w:szCs w:val="28"/>
                <w:lang w:val="en-US"/>
              </w:rPr>
            </w:pPr>
            <w:r>
              <w:rPr>
                <w:bCs/>
                <w:sz w:val="28"/>
                <w:szCs w:val="28"/>
                <w:lang w:val="en-US"/>
              </w:rPr>
              <w:t>public</w:t>
            </w:r>
            <w:r w:rsidRPr="0044790E">
              <w:rPr>
                <w:bCs/>
                <w:sz w:val="28"/>
                <w:szCs w:val="28"/>
                <w:lang w:val="en-US"/>
              </w:rPr>
              <w:t xml:space="preserve"> diplomacy organization</w:t>
            </w:r>
            <w:r>
              <w:rPr>
                <w:bCs/>
                <w:sz w:val="28"/>
                <w:szCs w:val="28"/>
                <w:lang w:val="en-US"/>
              </w:rPr>
              <w:t>s</w:t>
            </w:r>
            <w:r w:rsidRPr="0044790E">
              <w:rPr>
                <w:bCs/>
                <w:sz w:val="28"/>
                <w:szCs w:val="28"/>
                <w:lang w:val="en-US"/>
              </w:rPr>
              <w:t>;</w:t>
            </w:r>
          </w:p>
          <w:p w:rsidR="00C3297D" w:rsidRPr="000601BF" w:rsidRDefault="00C3297D" w:rsidP="00C3297D">
            <w:pPr>
              <w:numPr>
                <w:ilvl w:val="0"/>
                <w:numId w:val="1"/>
              </w:numPr>
              <w:shd w:val="clear" w:color="auto" w:fill="FFFFFF"/>
              <w:tabs>
                <w:tab w:val="left" w:pos="821"/>
              </w:tabs>
              <w:spacing w:line="317" w:lineRule="exact"/>
              <w:ind w:right="24"/>
              <w:rPr>
                <w:bCs/>
                <w:sz w:val="28"/>
                <w:szCs w:val="28"/>
                <w:lang w:val="en-US"/>
              </w:rPr>
            </w:pPr>
            <w:r>
              <w:rPr>
                <w:bCs/>
                <w:sz w:val="28"/>
                <w:szCs w:val="28"/>
                <w:lang w:val="en-US"/>
              </w:rPr>
              <w:t xml:space="preserve">research and analytical </w:t>
            </w:r>
            <w:proofErr w:type="spellStart"/>
            <w:r>
              <w:rPr>
                <w:bCs/>
                <w:sz w:val="28"/>
                <w:szCs w:val="28"/>
                <w:lang w:val="en-US"/>
              </w:rPr>
              <w:t>cent</w:t>
            </w:r>
            <w:r w:rsidRPr="000601BF">
              <w:rPr>
                <w:bCs/>
                <w:sz w:val="28"/>
                <w:szCs w:val="28"/>
                <w:lang w:val="en-US"/>
              </w:rPr>
              <w:t>r</w:t>
            </w:r>
            <w:r>
              <w:rPr>
                <w:bCs/>
                <w:sz w:val="28"/>
                <w:szCs w:val="28"/>
                <w:lang w:val="en-US"/>
              </w:rPr>
              <w:t>e</w:t>
            </w:r>
            <w:r w:rsidRPr="000601BF">
              <w:rPr>
                <w:bCs/>
                <w:sz w:val="28"/>
                <w:szCs w:val="28"/>
                <w:lang w:val="en-US"/>
              </w:rPr>
              <w:t>s</w:t>
            </w:r>
            <w:proofErr w:type="spellEnd"/>
            <w:r w:rsidRPr="000601BF">
              <w:rPr>
                <w:bCs/>
                <w:sz w:val="28"/>
                <w:szCs w:val="28"/>
                <w:lang w:val="en-US"/>
              </w:rPr>
              <w:t>;</w:t>
            </w:r>
          </w:p>
          <w:p w:rsidR="00C3297D" w:rsidRPr="000601BF" w:rsidRDefault="00C3297D" w:rsidP="00C3297D">
            <w:pPr>
              <w:numPr>
                <w:ilvl w:val="0"/>
                <w:numId w:val="1"/>
              </w:numPr>
              <w:shd w:val="clear" w:color="auto" w:fill="FFFFFF"/>
              <w:tabs>
                <w:tab w:val="left" w:pos="821"/>
              </w:tabs>
              <w:spacing w:line="322" w:lineRule="exact"/>
              <w:ind w:right="24"/>
              <w:rPr>
                <w:lang w:val="en-US"/>
              </w:rPr>
            </w:pPr>
            <w:r w:rsidRPr="000601BF">
              <w:rPr>
                <w:bCs/>
                <w:sz w:val="28"/>
                <w:szCs w:val="28"/>
                <w:lang w:val="en-US"/>
              </w:rPr>
              <w:t>scientific and sociopolitical periodicals, media, publishing</w:t>
            </w:r>
            <w:r>
              <w:rPr>
                <w:bCs/>
                <w:sz w:val="28"/>
                <w:szCs w:val="28"/>
                <w:lang w:val="en-US"/>
              </w:rPr>
              <w:t xml:space="preserve"> houses</w:t>
            </w:r>
            <w:r w:rsidRPr="000601BF">
              <w:rPr>
                <w:bCs/>
                <w:sz w:val="28"/>
                <w:szCs w:val="28"/>
                <w:lang w:val="en-US"/>
              </w:rPr>
              <w:t>;</w:t>
            </w:r>
          </w:p>
          <w:p w:rsidR="00C3297D" w:rsidRPr="000601BF" w:rsidRDefault="00C3297D" w:rsidP="00C3297D">
            <w:pPr>
              <w:numPr>
                <w:ilvl w:val="0"/>
                <w:numId w:val="1"/>
              </w:numPr>
              <w:shd w:val="clear" w:color="auto" w:fill="FFFFFF"/>
              <w:tabs>
                <w:tab w:val="left" w:pos="821"/>
              </w:tabs>
              <w:rPr>
                <w:lang w:val="en-US"/>
              </w:rPr>
            </w:pPr>
            <w:r w:rsidRPr="000601BF">
              <w:rPr>
                <w:bCs/>
                <w:sz w:val="28"/>
                <w:szCs w:val="28"/>
                <w:lang w:val="en-US"/>
              </w:rPr>
              <w:t>educational organizations;</w:t>
            </w:r>
          </w:p>
          <w:p w:rsidR="00C3297D" w:rsidRDefault="00C3297D" w:rsidP="00C3297D">
            <w:pPr>
              <w:numPr>
                <w:ilvl w:val="0"/>
                <w:numId w:val="1"/>
              </w:numPr>
              <w:shd w:val="clear" w:color="auto" w:fill="FFFFFF"/>
              <w:tabs>
                <w:tab w:val="left" w:pos="821"/>
              </w:tabs>
              <w:spacing w:line="326" w:lineRule="exact"/>
              <w:ind w:right="24"/>
              <w:rPr>
                <w:b/>
                <w:bCs/>
                <w:sz w:val="28"/>
                <w:szCs w:val="28"/>
                <w:lang w:val="en-US"/>
              </w:rPr>
            </w:pPr>
            <w:r w:rsidRPr="000601BF">
              <w:rPr>
                <w:bCs/>
                <w:sz w:val="28"/>
                <w:szCs w:val="28"/>
                <w:lang w:val="en-US"/>
              </w:rPr>
              <w:t xml:space="preserve">public and private sectors of </w:t>
            </w:r>
            <w:r>
              <w:rPr>
                <w:bCs/>
                <w:sz w:val="28"/>
                <w:szCs w:val="28"/>
                <w:lang w:val="en-US"/>
              </w:rPr>
              <w:t>economy, banks</w:t>
            </w:r>
            <w:r w:rsidRPr="000601BF">
              <w:rPr>
                <w:bCs/>
                <w:sz w:val="28"/>
                <w:szCs w:val="28"/>
                <w:lang w:val="en-US"/>
              </w:rPr>
              <w:t>, industrial, commercial and transportation co</w:t>
            </w:r>
            <w:r>
              <w:rPr>
                <w:bCs/>
                <w:sz w:val="28"/>
                <w:szCs w:val="28"/>
                <w:lang w:val="en-US"/>
              </w:rPr>
              <w:t xml:space="preserve">mpanies as well as companies of </w:t>
            </w:r>
            <w:r w:rsidRPr="000601BF">
              <w:rPr>
                <w:bCs/>
                <w:sz w:val="28"/>
                <w:szCs w:val="28"/>
                <w:lang w:val="en-US"/>
              </w:rPr>
              <w:t>small and medium-sized businesses;</w:t>
            </w:r>
          </w:p>
          <w:p w:rsidR="00C3297D" w:rsidRPr="000601BF" w:rsidRDefault="00C3297D" w:rsidP="00C3297D">
            <w:pPr>
              <w:numPr>
                <w:ilvl w:val="0"/>
                <w:numId w:val="1"/>
              </w:numPr>
              <w:shd w:val="clear" w:color="auto" w:fill="FFFFFF"/>
              <w:tabs>
                <w:tab w:val="left" w:pos="821"/>
              </w:tabs>
              <w:spacing w:line="326" w:lineRule="exact"/>
              <w:ind w:right="24"/>
              <w:rPr>
                <w:lang w:val="en-US"/>
              </w:rPr>
            </w:pPr>
            <w:r w:rsidRPr="000601BF">
              <w:rPr>
                <w:bCs/>
                <w:sz w:val="28"/>
                <w:szCs w:val="28"/>
                <w:lang w:val="en-US"/>
              </w:rPr>
              <w:t>public organizations, foundations, professional associations;</w:t>
            </w:r>
          </w:p>
          <w:p w:rsidR="00C3297D" w:rsidRPr="000601BF" w:rsidRDefault="00C3297D" w:rsidP="00C3297D">
            <w:pPr>
              <w:numPr>
                <w:ilvl w:val="0"/>
                <w:numId w:val="2"/>
              </w:numPr>
              <w:shd w:val="clear" w:color="auto" w:fill="FFFFFF"/>
              <w:tabs>
                <w:tab w:val="left" w:pos="821"/>
              </w:tabs>
              <w:spacing w:line="326" w:lineRule="exact"/>
              <w:rPr>
                <w:lang w:val="en-US"/>
              </w:rPr>
            </w:pPr>
            <w:r w:rsidRPr="000601BF">
              <w:rPr>
                <w:bCs/>
                <w:sz w:val="28"/>
                <w:szCs w:val="28"/>
                <w:lang w:val="en-US"/>
              </w:rPr>
              <w:t>archives, libraries, museums, exhibitions,</w:t>
            </w:r>
            <w:r w:rsidRPr="000601BF">
              <w:rPr>
                <w:lang w:val="en-US"/>
              </w:rPr>
              <w:t xml:space="preserve"> </w:t>
            </w:r>
            <w:r w:rsidRPr="000601BF">
              <w:rPr>
                <w:bCs/>
                <w:sz w:val="28"/>
                <w:szCs w:val="28"/>
                <w:lang w:val="en-US"/>
              </w:rPr>
              <w:t xml:space="preserve">auctions, </w:t>
            </w:r>
            <w:r>
              <w:rPr>
                <w:bCs/>
                <w:sz w:val="28"/>
                <w:szCs w:val="28"/>
                <w:lang w:val="en-US"/>
              </w:rPr>
              <w:t xml:space="preserve">culture studies </w:t>
            </w:r>
            <w:r w:rsidRPr="000601BF">
              <w:rPr>
                <w:bCs/>
                <w:sz w:val="28"/>
                <w:szCs w:val="28"/>
                <w:lang w:val="en-US"/>
              </w:rPr>
              <w:t>organization;</w:t>
            </w:r>
          </w:p>
          <w:p w:rsidR="00C3297D" w:rsidRPr="000601BF" w:rsidRDefault="00C3297D" w:rsidP="00C3297D">
            <w:pPr>
              <w:numPr>
                <w:ilvl w:val="0"/>
                <w:numId w:val="2"/>
              </w:numPr>
              <w:shd w:val="clear" w:color="auto" w:fill="FFFFFF"/>
              <w:tabs>
                <w:tab w:val="left" w:pos="821"/>
              </w:tabs>
              <w:spacing w:line="326" w:lineRule="exact"/>
              <w:rPr>
                <w:sz w:val="28"/>
                <w:szCs w:val="28"/>
                <w:lang w:val="en-US"/>
              </w:rPr>
            </w:pPr>
            <w:proofErr w:type="gramStart"/>
            <w:r w:rsidRPr="000601BF">
              <w:rPr>
                <w:sz w:val="28"/>
                <w:szCs w:val="28"/>
                <w:lang w:val="en-US"/>
              </w:rPr>
              <w:t>international</w:t>
            </w:r>
            <w:proofErr w:type="gramEnd"/>
            <w:r w:rsidRPr="000601BF">
              <w:rPr>
                <w:sz w:val="28"/>
                <w:szCs w:val="28"/>
                <w:lang w:val="en-US"/>
              </w:rPr>
              <w:t xml:space="preserve"> organizations</w:t>
            </w:r>
            <w:r>
              <w:rPr>
                <w:sz w:val="28"/>
                <w:szCs w:val="28"/>
                <w:lang w:val="en-US"/>
              </w:rPr>
              <w:t>.</w:t>
            </w:r>
          </w:p>
        </w:tc>
      </w:tr>
    </w:tbl>
    <w:p w:rsidR="00C3297D" w:rsidRPr="000601BF" w:rsidRDefault="00C3297D" w:rsidP="00C3297D">
      <w:pPr>
        <w:rPr>
          <w:lang w:val="en-US"/>
        </w:rPr>
        <w:sectPr w:rsidR="00C3297D" w:rsidRPr="000601BF">
          <w:type w:val="continuous"/>
          <w:pgSz w:w="11909" w:h="16834"/>
          <w:pgMar w:top="917" w:right="845" w:bottom="360" w:left="1483" w:header="720" w:footer="720" w:gutter="0"/>
          <w:cols w:space="60"/>
          <w:noEndnote/>
        </w:sectPr>
      </w:pPr>
    </w:p>
    <w:p w:rsidR="00C3297D" w:rsidRDefault="00C3297D" w:rsidP="00C3297D">
      <w:pPr>
        <w:shd w:val="clear" w:color="auto" w:fill="FFFFFF"/>
        <w:spacing w:before="269"/>
        <w:ind w:left="9346"/>
      </w:pPr>
      <w:r>
        <w:rPr>
          <w:sz w:val="24"/>
          <w:szCs w:val="24"/>
        </w:rPr>
        <w:lastRenderedPageBreak/>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5573"/>
      </w:tblGrid>
      <w:tr w:rsidR="00C3297D" w:rsidRPr="00EC0C66" w:rsidTr="00B87512">
        <w:tc>
          <w:tcPr>
            <w:tcW w:w="3936" w:type="dxa"/>
            <w:shd w:val="clear" w:color="auto" w:fill="auto"/>
          </w:tcPr>
          <w:p w:rsidR="00C3297D" w:rsidRPr="00EC0C66" w:rsidRDefault="00C3297D" w:rsidP="00B87512">
            <w:pPr>
              <w:rPr>
                <w:lang w:val="en-US"/>
              </w:rPr>
            </w:pPr>
            <w:r w:rsidRPr="00EC0C66">
              <w:rPr>
                <w:sz w:val="28"/>
                <w:szCs w:val="28"/>
                <w:lang w:val="en-US"/>
              </w:rPr>
              <w:t>Major Professional Competences</w:t>
            </w:r>
          </w:p>
        </w:tc>
        <w:tc>
          <w:tcPr>
            <w:tcW w:w="5861" w:type="dxa"/>
            <w:shd w:val="clear" w:color="auto" w:fill="auto"/>
          </w:tcPr>
          <w:p w:rsidR="00C3297D" w:rsidRPr="00EC0C66" w:rsidRDefault="00C3297D" w:rsidP="00B87512">
            <w:pPr>
              <w:jc w:val="both"/>
              <w:rPr>
                <w:sz w:val="28"/>
                <w:szCs w:val="28"/>
                <w:lang w:val="en-US"/>
              </w:rPr>
            </w:pPr>
            <w:r w:rsidRPr="00EC0C66">
              <w:rPr>
                <w:sz w:val="28"/>
                <w:szCs w:val="28"/>
                <w:lang w:val="en-US"/>
              </w:rPr>
              <w:t xml:space="preserve">ability to analyze the main stages of the historical development of society with the view of citizenship qualities formation (GC-2); </w:t>
            </w:r>
          </w:p>
          <w:p w:rsidR="00C3297D" w:rsidRPr="00EC0C66" w:rsidRDefault="00C3297D" w:rsidP="00B87512">
            <w:pPr>
              <w:jc w:val="both"/>
              <w:rPr>
                <w:sz w:val="28"/>
                <w:szCs w:val="28"/>
                <w:lang w:val="en-US"/>
              </w:rPr>
            </w:pPr>
            <w:r w:rsidRPr="00EC0C66">
              <w:rPr>
                <w:sz w:val="28"/>
                <w:szCs w:val="28"/>
                <w:lang w:val="en-US"/>
              </w:rPr>
              <w:t xml:space="preserve">ability to communicate in oral and written forms in Russian and foreign languages ​​to solve problems of interpersonal and intercultural communication (OK-5); </w:t>
            </w:r>
          </w:p>
          <w:p w:rsidR="00C3297D" w:rsidRPr="00EC0C66" w:rsidRDefault="00C3297D" w:rsidP="00B87512">
            <w:pPr>
              <w:jc w:val="both"/>
              <w:rPr>
                <w:sz w:val="28"/>
                <w:szCs w:val="28"/>
                <w:lang w:val="en-US"/>
              </w:rPr>
            </w:pPr>
            <w:r w:rsidRPr="00EC0C66">
              <w:rPr>
                <w:sz w:val="28"/>
                <w:szCs w:val="28"/>
                <w:lang w:val="en-US"/>
              </w:rPr>
              <w:t xml:space="preserve">knowledge of one of the Asian and African languages ​​ (ability to understand the classic (old) version of the language that is necessary for understanding the non-adapted texts, the history of language and culture appropriately) (DIC-2); ability to apply knowledge of civilizational characteristics of the regions that make up Afro-Asian world (DIC-6); </w:t>
            </w:r>
          </w:p>
          <w:p w:rsidR="00C3297D" w:rsidRPr="00EC0C66" w:rsidRDefault="00C3297D" w:rsidP="00B87512">
            <w:pPr>
              <w:jc w:val="both"/>
              <w:rPr>
                <w:sz w:val="28"/>
                <w:szCs w:val="28"/>
                <w:lang w:val="en-US"/>
              </w:rPr>
            </w:pPr>
            <w:r w:rsidRPr="00EC0C66">
              <w:rPr>
                <w:sz w:val="28"/>
                <w:szCs w:val="28"/>
                <w:lang w:val="en-US"/>
              </w:rPr>
              <w:t xml:space="preserve">ability to understand, express and give a critical analysis of the information about the East, communicate fluently in eastern languages, translate orally and in written forms cultural, scientific, political, economic, religious, philosophical texts from an eastern language (PC-2); </w:t>
            </w:r>
          </w:p>
          <w:p w:rsidR="00C3297D" w:rsidRPr="00EC0C66" w:rsidRDefault="00C3297D" w:rsidP="00B87512">
            <w:pPr>
              <w:jc w:val="both"/>
              <w:rPr>
                <w:sz w:val="28"/>
                <w:szCs w:val="28"/>
                <w:lang w:val="en-US"/>
              </w:rPr>
            </w:pPr>
            <w:r w:rsidRPr="00EC0C66">
              <w:rPr>
                <w:sz w:val="28"/>
                <w:szCs w:val="28"/>
                <w:lang w:val="en-US"/>
              </w:rPr>
              <w:t xml:space="preserve">ability to understand and analyze the phenomena and processes in a professional sphere systematically to carry out their qualitative and quantitative analysis (PC-7); </w:t>
            </w:r>
          </w:p>
          <w:p w:rsidR="00C3297D" w:rsidRPr="00EC0C66" w:rsidRDefault="00C3297D" w:rsidP="00B87512">
            <w:pPr>
              <w:jc w:val="both"/>
              <w:rPr>
                <w:sz w:val="28"/>
                <w:szCs w:val="28"/>
                <w:lang w:val="en-US"/>
              </w:rPr>
            </w:pPr>
            <w:r w:rsidRPr="00EC0C66">
              <w:rPr>
                <w:sz w:val="28"/>
                <w:szCs w:val="28"/>
                <w:lang w:val="en-US"/>
              </w:rPr>
              <w:t xml:space="preserve">ability to use knowledge of principles to draw up scientific and analytical reports, surveys, presentations, information inquiries and explanatory notes (PC-8); </w:t>
            </w:r>
          </w:p>
          <w:p w:rsidR="00C3297D" w:rsidRPr="00EC0C66" w:rsidRDefault="00C3297D" w:rsidP="00B87512">
            <w:pPr>
              <w:jc w:val="both"/>
              <w:rPr>
                <w:sz w:val="28"/>
                <w:szCs w:val="28"/>
                <w:lang w:val="en-US"/>
              </w:rPr>
            </w:pPr>
            <w:r w:rsidRPr="00EC0C66">
              <w:rPr>
                <w:sz w:val="28"/>
                <w:szCs w:val="28"/>
                <w:lang w:val="en-US"/>
              </w:rPr>
              <w:t xml:space="preserve">ability to take into account the information about the basic features of material and spiritual culture of the studied country in the practical and research activity (PC-12); </w:t>
            </w:r>
          </w:p>
          <w:p w:rsidR="00C3297D" w:rsidRPr="00EC0C66" w:rsidRDefault="00C3297D" w:rsidP="00B87512">
            <w:pPr>
              <w:jc w:val="both"/>
              <w:rPr>
                <w:lang w:val="en-US"/>
              </w:rPr>
            </w:pPr>
            <w:proofErr w:type="gramStart"/>
            <w:r w:rsidRPr="00EC0C66">
              <w:rPr>
                <w:sz w:val="28"/>
                <w:szCs w:val="28"/>
                <w:lang w:val="en-US"/>
              </w:rPr>
              <w:t>ability</w:t>
            </w:r>
            <w:proofErr w:type="gramEnd"/>
            <w:r w:rsidRPr="00EC0C66">
              <w:rPr>
                <w:sz w:val="28"/>
                <w:szCs w:val="28"/>
                <w:lang w:val="en-US"/>
              </w:rPr>
              <w:t xml:space="preserve"> to use knowledge on topical issues of the development of Afro-Asian world, the solution of which contributes to the strengthening of diplomatic positions, improves economic security and competitiveness of the Russian Federation (PC-14). </w:t>
            </w:r>
          </w:p>
        </w:tc>
      </w:tr>
      <w:tr w:rsidR="00C3297D" w:rsidRPr="00EC0C66" w:rsidTr="00B87512">
        <w:tc>
          <w:tcPr>
            <w:tcW w:w="3936" w:type="dxa"/>
            <w:shd w:val="clear" w:color="auto" w:fill="auto"/>
          </w:tcPr>
          <w:p w:rsidR="00C3297D" w:rsidRPr="00EC0C66" w:rsidRDefault="00C3297D" w:rsidP="00B87512">
            <w:pPr>
              <w:rPr>
                <w:sz w:val="28"/>
                <w:szCs w:val="28"/>
                <w:lang w:val="en-US"/>
              </w:rPr>
            </w:pPr>
            <w:r w:rsidRPr="00EC0C66">
              <w:rPr>
                <w:sz w:val="28"/>
                <w:szCs w:val="28"/>
                <w:lang w:val="en-US"/>
              </w:rPr>
              <w:t>Employment Options</w:t>
            </w:r>
          </w:p>
          <w:p w:rsidR="00C3297D" w:rsidRPr="00EC0C66" w:rsidRDefault="00C3297D" w:rsidP="00B87512">
            <w:pPr>
              <w:rPr>
                <w:sz w:val="28"/>
                <w:szCs w:val="28"/>
                <w:lang w:val="en-US"/>
              </w:rPr>
            </w:pPr>
          </w:p>
        </w:tc>
        <w:tc>
          <w:tcPr>
            <w:tcW w:w="5861" w:type="dxa"/>
            <w:shd w:val="clear" w:color="auto" w:fill="auto"/>
          </w:tcPr>
          <w:p w:rsidR="00C3297D" w:rsidRPr="00EC0C66" w:rsidRDefault="00C3297D" w:rsidP="00B87512">
            <w:pPr>
              <w:jc w:val="both"/>
              <w:rPr>
                <w:sz w:val="28"/>
                <w:szCs w:val="28"/>
                <w:lang w:val="en-US"/>
              </w:rPr>
            </w:pPr>
            <w:r w:rsidRPr="00EC0C66">
              <w:rPr>
                <w:sz w:val="28"/>
                <w:szCs w:val="28"/>
                <w:lang w:val="en-US"/>
              </w:rPr>
              <w:t xml:space="preserve">Practical activity to ensure the inter-state, diplomatic, business and other contacts with the countries and territories of Asia and Africa; </w:t>
            </w:r>
            <w:r w:rsidRPr="00EC0C66">
              <w:rPr>
                <w:sz w:val="28"/>
                <w:szCs w:val="28"/>
                <w:lang w:val="en-US"/>
              </w:rPr>
              <w:lastRenderedPageBreak/>
              <w:t>translation activity in various areas related to  oriental languages teaching activity in all major areas of study of the Afro-Asian world;</w:t>
            </w:r>
          </w:p>
          <w:p w:rsidR="00C3297D" w:rsidRPr="00EC0C66" w:rsidRDefault="00C3297D" w:rsidP="00B87512">
            <w:pPr>
              <w:jc w:val="both"/>
              <w:rPr>
                <w:sz w:val="28"/>
                <w:szCs w:val="28"/>
                <w:lang w:val="en-US"/>
              </w:rPr>
            </w:pPr>
            <w:proofErr w:type="gramStart"/>
            <w:r w:rsidRPr="00EC0C66">
              <w:rPr>
                <w:sz w:val="28"/>
                <w:szCs w:val="28"/>
                <w:lang w:val="en-US"/>
              </w:rPr>
              <w:t>teaching</w:t>
            </w:r>
            <w:proofErr w:type="gramEnd"/>
            <w:r w:rsidRPr="00EC0C66">
              <w:rPr>
                <w:sz w:val="28"/>
                <w:szCs w:val="28"/>
                <w:lang w:val="en-US"/>
              </w:rPr>
              <w:t xml:space="preserve"> oriental languages and others.</w:t>
            </w:r>
          </w:p>
          <w:p w:rsidR="00C3297D" w:rsidRPr="00EC0C66" w:rsidRDefault="00C3297D" w:rsidP="00B87512">
            <w:pPr>
              <w:jc w:val="both"/>
              <w:rPr>
                <w:sz w:val="28"/>
                <w:szCs w:val="28"/>
                <w:lang w:val="en-US"/>
              </w:rPr>
            </w:pPr>
          </w:p>
          <w:p w:rsidR="00C3297D" w:rsidRPr="00EC0C66" w:rsidRDefault="00C3297D" w:rsidP="00B87512">
            <w:pPr>
              <w:jc w:val="both"/>
              <w:rPr>
                <w:sz w:val="28"/>
                <w:szCs w:val="28"/>
                <w:highlight w:val="yellow"/>
                <w:lang w:val="en-US"/>
              </w:rPr>
            </w:pPr>
          </w:p>
        </w:tc>
      </w:tr>
      <w:tr w:rsidR="00C3297D" w:rsidRPr="00EC0C66" w:rsidTr="00B87512">
        <w:tc>
          <w:tcPr>
            <w:tcW w:w="3936" w:type="dxa"/>
            <w:shd w:val="clear" w:color="auto" w:fill="auto"/>
          </w:tcPr>
          <w:p w:rsidR="00C3297D" w:rsidRPr="00EC0C66" w:rsidRDefault="00C3297D" w:rsidP="00B87512">
            <w:pPr>
              <w:rPr>
                <w:sz w:val="28"/>
                <w:szCs w:val="28"/>
                <w:lang w:val="en-US"/>
              </w:rPr>
            </w:pPr>
            <w:r w:rsidRPr="00EC0C66">
              <w:rPr>
                <w:sz w:val="28"/>
                <w:szCs w:val="28"/>
                <w:lang w:val="en-US"/>
              </w:rPr>
              <w:lastRenderedPageBreak/>
              <w:t>Entrance Examinations</w:t>
            </w:r>
          </w:p>
          <w:p w:rsidR="00C3297D" w:rsidRPr="00EC0C66" w:rsidRDefault="00C3297D" w:rsidP="00B87512">
            <w:pPr>
              <w:rPr>
                <w:sz w:val="28"/>
                <w:szCs w:val="28"/>
                <w:lang w:val="en-US"/>
              </w:rPr>
            </w:pPr>
          </w:p>
        </w:tc>
        <w:tc>
          <w:tcPr>
            <w:tcW w:w="5861" w:type="dxa"/>
            <w:shd w:val="clear" w:color="auto" w:fill="auto"/>
          </w:tcPr>
          <w:p w:rsidR="00C3297D" w:rsidRPr="00EC0C66" w:rsidRDefault="00C3297D" w:rsidP="00B87512">
            <w:pPr>
              <w:rPr>
                <w:sz w:val="28"/>
                <w:szCs w:val="28"/>
                <w:lang w:val="en-US"/>
              </w:rPr>
            </w:pPr>
            <w:r w:rsidRPr="00EC0C66">
              <w:rPr>
                <w:sz w:val="28"/>
                <w:szCs w:val="28"/>
                <w:lang w:val="en-US"/>
              </w:rPr>
              <w:t xml:space="preserve">Unified State Exam in History (profile), </w:t>
            </w:r>
          </w:p>
          <w:p w:rsidR="00C3297D" w:rsidRPr="00EC0C66" w:rsidRDefault="00C3297D" w:rsidP="00B87512">
            <w:pPr>
              <w:rPr>
                <w:sz w:val="28"/>
                <w:szCs w:val="28"/>
                <w:lang w:val="en-US"/>
              </w:rPr>
            </w:pPr>
            <w:r w:rsidRPr="00EC0C66">
              <w:rPr>
                <w:sz w:val="28"/>
                <w:szCs w:val="28"/>
                <w:lang w:val="en-US"/>
              </w:rPr>
              <w:t xml:space="preserve">Foreign language, </w:t>
            </w:r>
          </w:p>
          <w:p w:rsidR="00C3297D" w:rsidRPr="00EC0C66" w:rsidRDefault="00C3297D" w:rsidP="00B87512">
            <w:pPr>
              <w:rPr>
                <w:sz w:val="28"/>
                <w:szCs w:val="28"/>
                <w:lang w:val="en-US"/>
              </w:rPr>
            </w:pPr>
            <w:r w:rsidRPr="00EC0C66">
              <w:rPr>
                <w:sz w:val="28"/>
                <w:szCs w:val="28"/>
                <w:lang w:val="en-US"/>
              </w:rPr>
              <w:t xml:space="preserve">Russian Language </w:t>
            </w:r>
          </w:p>
          <w:p w:rsidR="00C3297D" w:rsidRPr="00EC0C66" w:rsidRDefault="00C3297D" w:rsidP="00B87512">
            <w:pPr>
              <w:rPr>
                <w:lang w:val="en-US"/>
              </w:rPr>
            </w:pPr>
          </w:p>
          <w:p w:rsidR="00C3297D" w:rsidRPr="00EC0C66" w:rsidRDefault="00C3297D" w:rsidP="00B87512">
            <w:pPr>
              <w:rPr>
                <w:sz w:val="28"/>
                <w:szCs w:val="28"/>
                <w:lang w:val="en-US"/>
              </w:rPr>
            </w:pPr>
          </w:p>
        </w:tc>
      </w:tr>
    </w:tbl>
    <w:p w:rsidR="00C3297D" w:rsidRPr="00E71F88" w:rsidRDefault="00C3297D" w:rsidP="00C3297D">
      <w:pPr>
        <w:rPr>
          <w:lang w:val="en-US"/>
        </w:rPr>
      </w:pPr>
    </w:p>
    <w:p w:rsidR="00722DF9" w:rsidRDefault="00722DF9"/>
    <w:sectPr w:rsidR="00722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6922"/>
    <w:multiLevelType w:val="hybridMultilevel"/>
    <w:tmpl w:val="2C843664"/>
    <w:lvl w:ilvl="0" w:tplc="CB4A7788">
      <w:numFmt w:val="bullet"/>
      <w:lvlText w:val="•"/>
      <w:lvlJc w:val="left"/>
      <w:pPr>
        <w:ind w:left="829" w:hanging="435"/>
      </w:pPr>
      <w:rPr>
        <w:rFonts w:ascii="Times New Roman" w:eastAsia="Times New Roman" w:hAnsi="Times New Roman" w:cs="Times New Roman" w:hint="default"/>
        <w:b/>
        <w:sz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34F9777E"/>
    <w:multiLevelType w:val="hybridMultilevel"/>
    <w:tmpl w:val="C0564D28"/>
    <w:lvl w:ilvl="0" w:tplc="CB4A7788">
      <w:numFmt w:val="bullet"/>
      <w:lvlText w:val="•"/>
      <w:lvlJc w:val="left"/>
      <w:pPr>
        <w:ind w:left="829" w:hanging="435"/>
      </w:pPr>
      <w:rPr>
        <w:rFonts w:ascii="Times New Roman" w:eastAsia="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7D"/>
    <w:rsid w:val="00722DF9"/>
    <w:rsid w:val="00C3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6E0D1-46DB-4D11-86F2-E1287F05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9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2015-05-12T04:49:00Z</dcterms:created>
  <dcterms:modified xsi:type="dcterms:W3CDTF">2015-05-12T04:49:00Z</dcterms:modified>
</cp:coreProperties>
</file>