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84" w:rsidRDefault="00284C84" w:rsidP="00284C8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B2">
        <w:rPr>
          <w:rFonts w:ascii="Times New Roman" w:hAnsi="Times New Roman" w:cs="Times New Roman"/>
          <w:b/>
          <w:sz w:val="28"/>
          <w:szCs w:val="28"/>
        </w:rPr>
        <w:t xml:space="preserve">Примерные вопросы к </w:t>
      </w:r>
      <w:r>
        <w:rPr>
          <w:rFonts w:ascii="Times New Roman" w:hAnsi="Times New Roman" w:cs="Times New Roman"/>
          <w:b/>
          <w:sz w:val="28"/>
          <w:szCs w:val="28"/>
        </w:rPr>
        <w:t>зачету</w:t>
      </w:r>
      <w:r w:rsidRPr="00127CB2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284C84" w:rsidRDefault="00284C84" w:rsidP="00284C8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«Арбитражная практика разрешения налоговых споров»</w:t>
      </w:r>
    </w:p>
    <w:p w:rsidR="00284C84" w:rsidRPr="00127CB2" w:rsidRDefault="00284C84" w:rsidP="00284C8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1. Судебно-арбитражная практика и Арбитражный процесс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2. Судебно-арбитражная практика и налоговое право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3. Судебно-арбитражная практика и административное право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4. Судебно-арбитражная практика и теория права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5. Судебно-арбитражная практика и источники права.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6. Доказательства и доказывание в арбитражной практике разрешения налоговых споров.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7. Освобождение от доказывания в налоговых спорах.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8. Бремя доказывания в налоговых спорах.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9. Презумпции в арбитражной практике разрешения налоговых споров.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10. Показания свидетелей как доказательства в налоговых спорах.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>11. Допустимость, относимость и</w:t>
      </w:r>
      <w:bookmarkStart w:id="0" w:name="_GoBack"/>
      <w:bookmarkEnd w:id="0"/>
      <w:r w:rsidRPr="00284C84">
        <w:rPr>
          <w:rFonts w:ascii="Times New Roman" w:hAnsi="Times New Roman" w:cs="Times New Roman"/>
          <w:sz w:val="28"/>
        </w:rPr>
        <w:t xml:space="preserve"> достаточность доказательств в налоговых спорах.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12. Проблемы оценки доказательств.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13. Признание судом обязанности по уплате налогов, сборов исполненной.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14. Понятие налоговой ответственности.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15. Порядок и сроки привлечения к налоговой ответственности в судебно-арбитражной практике.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16. Порядок взыскания налогов сборов, пени и налоговых санкций в судебно-арбитражной практике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17. Сроки взыскания налогов сборов, пени и налоговых санкций в судебно-арбитражной практике. </w:t>
      </w:r>
    </w:p>
    <w:p w:rsidR="00322113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18. Понятие налоговой выгоды. </w:t>
      </w:r>
    </w:p>
    <w:p w:rsidR="00637CDC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19. Обоснованность и необоснованность налоговой выгоды в судебно-арбитражной практике. </w:t>
      </w:r>
    </w:p>
    <w:p w:rsidR="00637CDC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 xml:space="preserve">20. Признаки необоснованности налоговой выгоды. </w:t>
      </w:r>
    </w:p>
    <w:p w:rsidR="00A0404D" w:rsidRPr="00284C84" w:rsidRDefault="00322113" w:rsidP="00284C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4C84">
        <w:rPr>
          <w:rFonts w:ascii="Times New Roman" w:hAnsi="Times New Roman" w:cs="Times New Roman"/>
          <w:sz w:val="28"/>
        </w:rPr>
        <w:t>21. Последствия признания налоговой выгоды необоснованной.</w:t>
      </w:r>
    </w:p>
    <w:sectPr w:rsidR="00A0404D" w:rsidRPr="0028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13"/>
    <w:rsid w:val="00284C84"/>
    <w:rsid w:val="00322113"/>
    <w:rsid w:val="00637CDC"/>
    <w:rsid w:val="00A0404D"/>
    <w:rsid w:val="00C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Анастасия</dc:creator>
  <cp:lastModifiedBy>Балабанова Юлия Николаевна</cp:lastModifiedBy>
  <cp:revision>2</cp:revision>
  <dcterms:created xsi:type="dcterms:W3CDTF">2016-11-30T14:43:00Z</dcterms:created>
  <dcterms:modified xsi:type="dcterms:W3CDTF">2016-11-30T14:43:00Z</dcterms:modified>
</cp:coreProperties>
</file>