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4B" w:rsidRDefault="00CD2C4B" w:rsidP="00CD2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дисциплине «</w:t>
      </w:r>
      <w:hyperlink r:id="rId5" w:history="1">
        <w:r w:rsidRPr="00CD2C4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Организация и планирование инженерно-геологических и гидрогеологических </w:t>
        </w:r>
        <w:proofErr w:type="gramStart"/>
        <w:r w:rsidRPr="00CD2C4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исследовани</w:t>
        </w:r>
      </w:hyperlink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CD2C4B" w:rsidRPr="00CD2C4B" w:rsidRDefault="00CD2C4B" w:rsidP="00CD2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C4B" w:rsidRPr="00CD2C4B" w:rsidRDefault="00CD2C4B" w:rsidP="00CD2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>Вопросы для контрольных работ:</w:t>
      </w:r>
    </w:p>
    <w:p w:rsid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>1. Периоды выполнения изысканий: подготовительный, полевой, камеральный.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2. Составление технического задания.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3. Выбор и обоснование места строительной площадки. Проект планировки территории.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4. Структура написания инженерно-геологического и гидрогеологического отчета.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>5. Размеры зон влияния строительного объекта на геологическую среду.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6. Объем и состав работ по техническому обследованию надземных и подземных конструкций существующих зданий.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>7. Планирование и расположение го</w:t>
      </w:r>
      <w:bookmarkStart w:id="0" w:name="_GoBack"/>
      <w:bookmarkEnd w:id="0"/>
      <w:r w:rsidRPr="00CD2C4B">
        <w:rPr>
          <w:rFonts w:ascii="Times New Roman" w:hAnsi="Times New Roman" w:cs="Times New Roman"/>
          <w:sz w:val="24"/>
          <w:szCs w:val="24"/>
        </w:rPr>
        <w:t xml:space="preserve">рных выработок и точек зондирования.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8. Состав и виды работ при инженерно-геологических изысканиях.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9. Размещение инженерно-геологических выработок на площадке изыскания.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10. Виды гидрогеологических исследований с целью изучения режима подземных вод.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11. Виды и задачи геофизических исследований.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12. Расчетный прогноз влияния строительства подземных сооружений на окружающую застройку.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>13. Инженерно-геологический мониторинг.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14. Комплекс работ при изысканиях для свайных фундаментов. Обязательные виды работ.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15. Технология погружения свай в условиях плотной застройки.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16. Назначение объема изысканий для свайных фундаментов.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>17. Структура и содержание технического отчета для проектирования свайных фундаментов.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18. Признаки карстово-суффозионной опасности районов.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19. Виды и </w:t>
      </w:r>
      <w:proofErr w:type="spellStart"/>
      <w:r w:rsidRPr="00CD2C4B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CD2C4B">
        <w:rPr>
          <w:rFonts w:ascii="Times New Roman" w:hAnsi="Times New Roman" w:cs="Times New Roman"/>
          <w:sz w:val="24"/>
          <w:szCs w:val="24"/>
        </w:rPr>
        <w:t xml:space="preserve"> планируемых работ в районах карстово-суффозионной опасности.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20. Расположение и глубина горных выработок на площадках изыскания в карстово-суффозионных районах.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21. Структура и содержание технического отчета при проведении инженерно-геологических изысканиях в районах проявления карстово-суффозионных процессов. 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22. Основные типы и подтипы склоновых процессов по механизму смещения пород, условия их возникновения и характер проявления.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23. Программа инженерно-геологических изысканий в районах развития склоновых процессов.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24. Постановка маршрутных наблюдений и геофизических профилей. Планирование размещения горных выработок. Гидрогеологические исследования.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25. Расчет водопотребления территории.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26. Разработка технологической схемы водозабора.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27. Расчет зон санитарной охраны. 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28. Составление гидрогеологического заключения при проектировании разведочно-эксплуатационной скважины.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 xml:space="preserve">29. Проектирование конструкции разведочно-эксплуатационной скважины. 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>1</w:t>
      </w:r>
      <w:r w:rsidRPr="00CD2C4B">
        <w:rPr>
          <w:rFonts w:ascii="Times New Roman" w:hAnsi="Times New Roman" w:cs="Times New Roman"/>
          <w:sz w:val="24"/>
          <w:szCs w:val="24"/>
        </w:rPr>
        <w:tab/>
        <w:t>Максимальное количество баллов по дисциплине</w:t>
      </w:r>
      <w:r w:rsidRPr="00CD2C4B">
        <w:rPr>
          <w:rFonts w:ascii="Times New Roman" w:hAnsi="Times New Roman" w:cs="Times New Roman"/>
          <w:sz w:val="24"/>
          <w:szCs w:val="24"/>
        </w:rPr>
        <w:tab/>
        <w:t>100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>2</w:t>
      </w:r>
      <w:r w:rsidRPr="00CD2C4B">
        <w:rPr>
          <w:rFonts w:ascii="Times New Roman" w:hAnsi="Times New Roman" w:cs="Times New Roman"/>
          <w:sz w:val="24"/>
          <w:szCs w:val="24"/>
        </w:rPr>
        <w:tab/>
        <w:t>Самостоятельная работа</w:t>
      </w:r>
      <w:r w:rsidRPr="00CD2C4B">
        <w:rPr>
          <w:rFonts w:ascii="Times New Roman" w:hAnsi="Times New Roman" w:cs="Times New Roman"/>
          <w:sz w:val="24"/>
          <w:szCs w:val="24"/>
        </w:rPr>
        <w:tab/>
        <w:t>10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>3</w:t>
      </w:r>
      <w:r w:rsidRPr="00CD2C4B">
        <w:rPr>
          <w:rFonts w:ascii="Times New Roman" w:hAnsi="Times New Roman" w:cs="Times New Roman"/>
          <w:sz w:val="24"/>
          <w:szCs w:val="24"/>
        </w:rPr>
        <w:tab/>
        <w:t>Работа в семестре</w:t>
      </w:r>
      <w:r w:rsidRPr="00CD2C4B">
        <w:rPr>
          <w:rFonts w:ascii="Times New Roman" w:hAnsi="Times New Roman" w:cs="Times New Roman"/>
          <w:sz w:val="24"/>
          <w:szCs w:val="24"/>
        </w:rPr>
        <w:tab/>
        <w:t>40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4B">
        <w:rPr>
          <w:rFonts w:ascii="Times New Roman" w:hAnsi="Times New Roman" w:cs="Times New Roman"/>
          <w:sz w:val="24"/>
          <w:szCs w:val="24"/>
        </w:rPr>
        <w:t>4</w:t>
      </w:r>
      <w:r w:rsidRPr="00CD2C4B">
        <w:rPr>
          <w:rFonts w:ascii="Times New Roman" w:hAnsi="Times New Roman" w:cs="Times New Roman"/>
          <w:sz w:val="24"/>
          <w:szCs w:val="24"/>
        </w:rPr>
        <w:tab/>
        <w:t>Зачет</w:t>
      </w:r>
      <w:r w:rsidRPr="00CD2C4B">
        <w:rPr>
          <w:rFonts w:ascii="Times New Roman" w:hAnsi="Times New Roman" w:cs="Times New Roman"/>
          <w:sz w:val="24"/>
          <w:szCs w:val="24"/>
        </w:rPr>
        <w:tab/>
        <w:t>50</w:t>
      </w: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C4B" w:rsidRPr="00CD2C4B" w:rsidRDefault="00CD2C4B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4A" w:rsidRPr="00CD2C4B" w:rsidRDefault="00CD794A" w:rsidP="00CD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794A" w:rsidRPr="00CD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4B"/>
    <w:rsid w:val="00CD2C4B"/>
    <w:rsid w:val="00C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C4B"/>
  </w:style>
  <w:style w:type="character" w:styleId="a3">
    <w:name w:val="Hyperlink"/>
    <w:basedOn w:val="a0"/>
    <w:uiPriority w:val="99"/>
    <w:semiHidden/>
    <w:unhideWhenUsed/>
    <w:rsid w:val="00CD2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C4B"/>
  </w:style>
  <w:style w:type="character" w:styleId="a3">
    <w:name w:val="Hyperlink"/>
    <w:basedOn w:val="a0"/>
    <w:uiPriority w:val="99"/>
    <w:semiHidden/>
    <w:unhideWhenUsed/>
    <w:rsid w:val="00CD2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elly.kpfu.ru/e-ksu/student_office.to_teacher?p1=663&amp;p2=4251593312824579520656946632313&amp;p_start=17.02.16&amp;p_year=&amp;p_semester=&amp;p_subject_id=&amp;p_group_id=&amp;p_h=97FEB05BE6E412830FB7662E21C15CF3&amp;p_type=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2016-02-17T13:02:00Z</dcterms:created>
  <dcterms:modified xsi:type="dcterms:W3CDTF">2016-02-17T13:04:00Z</dcterms:modified>
</cp:coreProperties>
</file>