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1.0" w:type="dxa"/>
        <w:jc w:val="left"/>
        <w:tblInd w:w="-108.0" w:type="dxa"/>
        <w:tblLayout w:type="fixed"/>
        <w:tblLook w:val="0000"/>
      </w:tblPr>
      <w:tblGrid>
        <w:gridCol w:w="2802"/>
        <w:gridCol w:w="6769"/>
        <w:tblGridChange w:id="0">
          <w:tblGrid>
            <w:gridCol w:w="2802"/>
            <w:gridCol w:w="67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610360" cy="1660525"/>
                  <wp:effectExtent b="0" l="0" r="0" t="0"/>
                  <wp:docPr descr="Zamok_2" id="1" name="image01.jpg"/>
                  <a:graphic>
                    <a:graphicData uri="http://schemas.openxmlformats.org/drawingml/2006/picture">
                      <pic:pic>
                        <pic:nvPicPr>
                          <pic:cNvPr descr="Zamok_2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166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vertAlign w:val="baseline"/>
                <w:rtl w:val="0"/>
              </w:rPr>
              <w:t xml:space="preserve">КАЗАНСКИЙ (ПРИВОЛЖСКИЙ) ФЕДЕРАЛЬНЫЙ УНИВЕРСИТЕТ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vertAlign w:val="baseline"/>
                <w:rtl w:val="0"/>
              </w:rPr>
              <w:t xml:space="preserve">ИНСТИТУТ АРХЕОЛОГИИ ИМ. А.Х. ХАЛИКОВА АКАДЕМИИ НАУК РТ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highlight w:val="white"/>
                <w:vertAlign w:val="baseline"/>
                <w:rtl w:val="0"/>
              </w:rPr>
              <w:t xml:space="preserve">БОЛГАРСКИЙ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highlight w:val="white"/>
                <w:vertAlign w:val="baseline"/>
                <w:rtl w:val="0"/>
              </w:rPr>
              <w:t xml:space="preserve"> ГОСУДАРСТВЕННЫЙ ИСТОРИКО-АРХИТЕКТУРНЫЙ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highlight w:val="white"/>
                <w:vertAlign w:val="baseline"/>
                <w:rtl w:val="0"/>
              </w:rPr>
              <w:t xml:space="preserve">МУЗЕЙ ЗАПОВЕДНИК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Информационное письмо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Уважаемые коллеги!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С 17 по 30 августа 2015 года на базе Болгарского государственного историко-архитектурного музея-заповедника пройдет II Международная полевая археологическая школа.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Целью организации школы является консолидация отечественных и зарубежных научных и образовательных ресурсов для внедрения новейших достижений мировой науки в практику изучения и сохранения историко-культурного наследия народов Евразии.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В рамках работы школы будут организованы секции по следующим научным направлениям: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история древней металлургии и металлообработки;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палеоантропология;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архео-биологические методы в археологии;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методы полевой консервации и реставрации; 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геоинформационные системы в археологии;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история древней керамики;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экспериментально-трасологическое изучение древних орудий;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- археологическое стекло.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В работе каждой секции примут участие 5-10 слушателей школы.  Наряду с научно-практической работой в рамках секций по направлениям, программа школы предполагает проведение общего курса лекций по вопросам теории и методики сохранения и изучения историко-культурного наследия, а также современных технологий полевых исследований. 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Завершающим этапом работы школы станет проведение конференции, посвященной новым технологиям сохранения и изучения культурного наследия народов Евразии. В работе конференции примут участие как слушатели школы, так и приглашенные специалисты.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Заявку на участие в работе Школы Вы можете заполнить на Google Forms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u w:val="single"/>
            <w:vertAlign w:val="baseline"/>
            <w:rtl w:val="0"/>
          </w:rPr>
          <w:t xml:space="preserve">http://goo.gl/forms/ePh0ePi13p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Иные формы подачи заявок не принимаются.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Организаторы Школы обеспечивают 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vertAlign w:val="baseline"/>
          <w:rtl w:val="0"/>
        </w:rPr>
        <w:t xml:space="preserve">итание и проживание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слушателей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vertAlign w:val="baseline"/>
          <w:rtl w:val="0"/>
        </w:rPr>
        <w:t xml:space="preserve">, транспортные расходы оплачиваются участниками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vertAlign w:val="baseline"/>
          <w:rtl w:val="0"/>
        </w:rPr>
        <w:t xml:space="preserve">Правила оформления тезисов докладов на конференцию.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Объем тезисов – не более 20 тыс. знаков, шрифт Times New Roman, 1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кегль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Аннотация на русском и английском языках. Допускается 1 таблица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 1 рисунок. </w:t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Оформление  списка литературы см.: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http://www.ra.iaran.ru/?page_id=7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Заявки на участие принимаются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vertAlign w:val="baseline"/>
          <w:rtl w:val="0"/>
        </w:rPr>
        <w:t xml:space="preserve">15 мая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Тезисы докладов на конференцию принимаются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vertAlign w:val="baseline"/>
          <w:rtl w:val="0"/>
        </w:rPr>
        <w:t xml:space="preserve">1 июня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vertAlign w:val="baseline"/>
          <w:rtl w:val="0"/>
        </w:rPr>
        <w:t xml:space="preserve">Контакты: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highlight w:val="white"/>
            <w:u w:val="single"/>
            <w:vertAlign w:val="baseline"/>
            <w:rtl w:val="0"/>
          </w:rPr>
          <w:t xml:space="preserve">arch.school.bolgar@gmail.com</w:t>
        </w:r>
      </w:hyperlink>
      <w:r w:rsidDel="00000000" w:rsidR="00000000" w:rsidRPr="00000000">
        <w:rPr>
          <w:rFonts w:ascii="Arial" w:cs="Arial" w:eastAsia="Arial" w:hAnsi="Arial"/>
          <w:b w:val="0"/>
          <w:color w:val="555555"/>
          <w:sz w:val="28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4112" w:firstLine="708.0000000000001"/>
        <w:contextualSpacing w:val="0"/>
        <w:jc w:val="both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http://vk.com/bolgar_school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https://www.facebook.com/archbolgar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4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u w:val="none"/>
          <w:vertAlign w:val="baseline"/>
          <w:rtl w:val="0"/>
        </w:rPr>
        <w:t xml:space="preserve">Оргкомитет Школы: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8"/>
          <w:u w:val="none"/>
          <w:vertAlign w:val="baseline"/>
          <w:rtl w:val="0"/>
        </w:rPr>
        <w:t xml:space="preserve">Ситдиков А.Г. – председатель</w:t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8"/>
          <w:u w:val="none"/>
          <w:vertAlign w:val="baseline"/>
          <w:rtl w:val="0"/>
        </w:rPr>
        <w:t xml:space="preserve">Вязов Л.А.</w:t>
      </w:r>
    </w:p>
    <w:p w:rsidR="00000000" w:rsidDel="00000000" w:rsidP="00000000" w:rsidRDefault="00000000" w:rsidRPr="00000000">
      <w:pPr>
        <w:spacing w:after="0" w:before="0" w:line="240" w:lineRule="auto"/>
        <w:ind w:left="48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8"/>
          <w:u w:val="none"/>
          <w:vertAlign w:val="baseline"/>
          <w:rtl w:val="0"/>
        </w:rPr>
        <w:t xml:space="preserve">Макарова Е.М.</w:t>
      </w:r>
    </w:p>
    <w:sectPr>
      <w:pgSz w:h="16838.0" w:w="11906.0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vk.com/away.php?to=https%3A%2F%2Fwww.facebook.com%2Farchbolgar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vk.com/bolgar_school" TargetMode="External"/><Relationship Id="rId6" Type="http://schemas.openxmlformats.org/officeDocument/2006/relationships/hyperlink" Target="http://goo.gl/forms/ePh0ePi13p" TargetMode="External"/><Relationship Id="rId5" Type="http://schemas.openxmlformats.org/officeDocument/2006/relationships/image" Target="media/image01.jpg"/><Relationship Id="rId8" Type="http://schemas.openxmlformats.org/officeDocument/2006/relationships/hyperlink" Target="mailto:arch.school.bolgar@gmail.com" TargetMode="External"/><Relationship Id="rId7" Type="http://schemas.openxmlformats.org/officeDocument/2006/relationships/hyperlink" Target="http://www.ra.iaran.ru/?page_id=7" TargetMode="External"/></Relationships>
</file>