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D0" w:rsidRPr="009D03D0" w:rsidRDefault="008D36D0" w:rsidP="008D36D0">
      <w:pPr>
        <w:pStyle w:val="a3"/>
        <w:jc w:val="center"/>
        <w:rPr>
          <w:rFonts w:ascii="Times New Roman" w:hAnsi="Times New Roman" w:cs="Times New Roman"/>
          <w:b/>
          <w:sz w:val="28"/>
          <w:szCs w:val="28"/>
        </w:rPr>
      </w:pPr>
      <w:r w:rsidRPr="009D03D0">
        <w:rPr>
          <w:rFonts w:ascii="Times New Roman" w:hAnsi="Times New Roman" w:cs="Times New Roman"/>
          <w:b/>
          <w:sz w:val="28"/>
          <w:szCs w:val="28"/>
        </w:rPr>
        <w:t>КАЗАНСКИЙ ФЕДЕРАЛЬНЫЙ УНИВЕРСИТЕТ</w:t>
      </w:r>
    </w:p>
    <w:p w:rsidR="008D36D0" w:rsidRPr="009D03D0" w:rsidRDefault="008D36D0" w:rsidP="008D36D0">
      <w:pPr>
        <w:pStyle w:val="a3"/>
        <w:jc w:val="center"/>
        <w:rPr>
          <w:rFonts w:ascii="Times New Roman" w:hAnsi="Times New Roman" w:cs="Times New Roman"/>
          <w:b/>
          <w:sz w:val="28"/>
          <w:szCs w:val="28"/>
        </w:rPr>
      </w:pPr>
    </w:p>
    <w:p w:rsidR="008D36D0" w:rsidRPr="009D03D0" w:rsidRDefault="008D36D0" w:rsidP="008D36D0">
      <w:pPr>
        <w:pStyle w:val="a3"/>
        <w:jc w:val="center"/>
        <w:rPr>
          <w:rFonts w:ascii="Times New Roman" w:hAnsi="Times New Roman" w:cs="Times New Roman"/>
          <w:b/>
          <w:sz w:val="28"/>
          <w:szCs w:val="28"/>
        </w:rPr>
      </w:pPr>
      <w:r w:rsidRPr="009D03D0">
        <w:rPr>
          <w:rFonts w:ascii="Times New Roman" w:hAnsi="Times New Roman" w:cs="Times New Roman"/>
          <w:b/>
          <w:sz w:val="28"/>
          <w:szCs w:val="28"/>
        </w:rPr>
        <w:t>Институт управления, экономики и финансов</w:t>
      </w:r>
    </w:p>
    <w:p w:rsidR="008D36D0" w:rsidRPr="009D03D0" w:rsidRDefault="008D36D0" w:rsidP="008D36D0">
      <w:pPr>
        <w:pStyle w:val="a3"/>
        <w:jc w:val="center"/>
        <w:rPr>
          <w:rFonts w:ascii="Times New Roman" w:hAnsi="Times New Roman" w:cs="Times New Roman"/>
          <w:b/>
          <w:sz w:val="28"/>
          <w:szCs w:val="28"/>
          <w:u w:val="single"/>
        </w:rPr>
      </w:pPr>
      <w:r w:rsidRPr="009D03D0">
        <w:rPr>
          <w:rFonts w:ascii="Times New Roman" w:hAnsi="Times New Roman" w:cs="Times New Roman"/>
          <w:b/>
          <w:sz w:val="28"/>
          <w:szCs w:val="28"/>
        </w:rPr>
        <w:t xml:space="preserve">Регламент текущего контроля по дисциплине </w:t>
      </w:r>
      <w:r w:rsidRPr="009D03D0">
        <w:rPr>
          <w:rFonts w:ascii="Times New Roman" w:hAnsi="Times New Roman" w:cs="Times New Roman"/>
          <w:b/>
          <w:sz w:val="28"/>
          <w:szCs w:val="28"/>
          <w:u w:val="single"/>
        </w:rPr>
        <w:t>_Торговые системы</w:t>
      </w:r>
    </w:p>
    <w:p w:rsidR="008D36D0" w:rsidRPr="009D03D0" w:rsidRDefault="008D36D0" w:rsidP="008D36D0">
      <w:pPr>
        <w:pStyle w:val="a3"/>
        <w:rPr>
          <w:rFonts w:ascii="Times New Roman" w:hAnsi="Times New Roman" w:cs="Times New Roman"/>
          <w:sz w:val="28"/>
          <w:szCs w:val="28"/>
        </w:rPr>
      </w:pPr>
    </w:p>
    <w:p w:rsidR="008D36D0" w:rsidRPr="009D03D0" w:rsidRDefault="008D36D0" w:rsidP="008D36D0">
      <w:pPr>
        <w:pStyle w:val="a3"/>
        <w:rPr>
          <w:rFonts w:ascii="Times New Roman" w:hAnsi="Times New Roman" w:cs="Times New Roman"/>
          <w:sz w:val="28"/>
          <w:szCs w:val="28"/>
        </w:rPr>
      </w:pPr>
    </w:p>
    <w:tbl>
      <w:tblPr>
        <w:tblStyle w:val="a4"/>
        <w:tblW w:w="0" w:type="auto"/>
        <w:tblLook w:val="04A0" w:firstRow="1" w:lastRow="0" w:firstColumn="1" w:lastColumn="0" w:noHBand="0" w:noVBand="1"/>
      </w:tblPr>
      <w:tblGrid>
        <w:gridCol w:w="5826"/>
        <w:gridCol w:w="3745"/>
      </w:tblGrid>
      <w:tr w:rsidR="008D36D0" w:rsidRPr="009D03D0" w:rsidTr="00F91021">
        <w:tc>
          <w:tcPr>
            <w:tcW w:w="5826" w:type="dxa"/>
          </w:tcPr>
          <w:p w:rsidR="008D36D0" w:rsidRPr="009D03D0" w:rsidRDefault="008D36D0" w:rsidP="00F91021">
            <w:pPr>
              <w:pStyle w:val="a3"/>
              <w:jc w:val="center"/>
              <w:rPr>
                <w:rFonts w:ascii="Times New Roman" w:hAnsi="Times New Roman" w:cs="Times New Roman"/>
                <w:b/>
                <w:sz w:val="28"/>
                <w:szCs w:val="28"/>
              </w:rPr>
            </w:pPr>
            <w:r w:rsidRPr="009D03D0">
              <w:rPr>
                <w:rFonts w:ascii="Times New Roman" w:hAnsi="Times New Roman" w:cs="Times New Roman"/>
                <w:b/>
                <w:sz w:val="28"/>
                <w:szCs w:val="28"/>
              </w:rPr>
              <w:t>Вид задания</w:t>
            </w:r>
          </w:p>
        </w:tc>
        <w:tc>
          <w:tcPr>
            <w:tcW w:w="3745" w:type="dxa"/>
          </w:tcPr>
          <w:p w:rsidR="008D36D0" w:rsidRPr="009D03D0" w:rsidRDefault="008D36D0" w:rsidP="00F91021">
            <w:pPr>
              <w:pStyle w:val="a3"/>
              <w:jc w:val="center"/>
              <w:rPr>
                <w:rFonts w:ascii="Times New Roman" w:hAnsi="Times New Roman" w:cs="Times New Roman"/>
                <w:b/>
                <w:sz w:val="28"/>
                <w:szCs w:val="28"/>
              </w:rPr>
            </w:pPr>
            <w:r w:rsidRPr="009D03D0">
              <w:rPr>
                <w:rFonts w:ascii="Times New Roman" w:hAnsi="Times New Roman" w:cs="Times New Roman"/>
                <w:b/>
                <w:sz w:val="28"/>
                <w:szCs w:val="28"/>
              </w:rPr>
              <w:t>Количество баллов</w:t>
            </w:r>
          </w:p>
        </w:tc>
      </w:tr>
      <w:tr w:rsidR="008D36D0" w:rsidRPr="009D03D0" w:rsidTr="00F91021">
        <w:tc>
          <w:tcPr>
            <w:tcW w:w="5826" w:type="dxa"/>
          </w:tcPr>
          <w:p w:rsidR="008D36D0" w:rsidRPr="009D03D0" w:rsidRDefault="008D36D0" w:rsidP="00F91021">
            <w:pPr>
              <w:pStyle w:val="a3"/>
              <w:rPr>
                <w:rFonts w:ascii="Times New Roman" w:hAnsi="Times New Roman" w:cs="Times New Roman"/>
                <w:sz w:val="28"/>
                <w:szCs w:val="28"/>
              </w:rPr>
            </w:pPr>
            <w:r w:rsidRPr="009D03D0">
              <w:rPr>
                <w:rFonts w:ascii="Times New Roman" w:hAnsi="Times New Roman" w:cs="Times New Roman"/>
                <w:sz w:val="28"/>
                <w:szCs w:val="28"/>
              </w:rPr>
              <w:t>Контрольная работа №1</w:t>
            </w:r>
          </w:p>
        </w:tc>
        <w:tc>
          <w:tcPr>
            <w:tcW w:w="3745" w:type="dxa"/>
          </w:tcPr>
          <w:p w:rsidR="008D36D0" w:rsidRPr="009D03D0" w:rsidRDefault="008D36D0" w:rsidP="00F91021">
            <w:pPr>
              <w:pStyle w:val="a3"/>
              <w:jc w:val="center"/>
              <w:rPr>
                <w:rFonts w:ascii="Times New Roman" w:hAnsi="Times New Roman" w:cs="Times New Roman"/>
                <w:sz w:val="28"/>
                <w:szCs w:val="28"/>
              </w:rPr>
            </w:pPr>
            <w:r w:rsidRPr="009D03D0">
              <w:rPr>
                <w:rFonts w:ascii="Times New Roman" w:hAnsi="Times New Roman" w:cs="Times New Roman"/>
                <w:sz w:val="28"/>
                <w:szCs w:val="28"/>
              </w:rPr>
              <w:t>20</w:t>
            </w:r>
          </w:p>
        </w:tc>
      </w:tr>
      <w:tr w:rsidR="008D36D0" w:rsidRPr="009D03D0" w:rsidTr="00F91021">
        <w:tc>
          <w:tcPr>
            <w:tcW w:w="5826" w:type="dxa"/>
          </w:tcPr>
          <w:p w:rsidR="008D36D0" w:rsidRPr="009D03D0" w:rsidRDefault="008D36D0" w:rsidP="00F91021">
            <w:pPr>
              <w:pStyle w:val="a3"/>
              <w:rPr>
                <w:rFonts w:ascii="Times New Roman" w:hAnsi="Times New Roman" w:cs="Times New Roman"/>
                <w:sz w:val="28"/>
                <w:szCs w:val="28"/>
              </w:rPr>
            </w:pPr>
            <w:r w:rsidRPr="009D03D0">
              <w:rPr>
                <w:rFonts w:ascii="Times New Roman" w:hAnsi="Times New Roman" w:cs="Times New Roman"/>
                <w:sz w:val="28"/>
                <w:szCs w:val="28"/>
              </w:rPr>
              <w:t xml:space="preserve">Ответы на семинаре     </w:t>
            </w:r>
          </w:p>
        </w:tc>
        <w:tc>
          <w:tcPr>
            <w:tcW w:w="3745" w:type="dxa"/>
          </w:tcPr>
          <w:p w:rsidR="008D36D0" w:rsidRPr="009D03D0" w:rsidRDefault="008D36D0" w:rsidP="00F91021">
            <w:pPr>
              <w:pStyle w:val="a3"/>
              <w:jc w:val="center"/>
              <w:rPr>
                <w:rFonts w:ascii="Times New Roman" w:hAnsi="Times New Roman" w:cs="Times New Roman"/>
                <w:sz w:val="28"/>
                <w:szCs w:val="28"/>
              </w:rPr>
            </w:pPr>
            <w:r w:rsidRPr="009D03D0">
              <w:rPr>
                <w:rFonts w:ascii="Times New Roman" w:hAnsi="Times New Roman" w:cs="Times New Roman"/>
                <w:sz w:val="28"/>
                <w:szCs w:val="28"/>
              </w:rPr>
              <w:t>10</w:t>
            </w:r>
          </w:p>
        </w:tc>
      </w:tr>
      <w:tr w:rsidR="008D36D0" w:rsidRPr="009D03D0" w:rsidTr="00F91021">
        <w:tc>
          <w:tcPr>
            <w:tcW w:w="5826" w:type="dxa"/>
          </w:tcPr>
          <w:p w:rsidR="008D36D0" w:rsidRPr="009D03D0" w:rsidRDefault="008D36D0" w:rsidP="00F91021">
            <w:pPr>
              <w:pStyle w:val="a3"/>
              <w:rPr>
                <w:rFonts w:ascii="Times New Roman" w:hAnsi="Times New Roman" w:cs="Times New Roman"/>
                <w:sz w:val="28"/>
                <w:szCs w:val="28"/>
              </w:rPr>
            </w:pPr>
            <w:r w:rsidRPr="009D03D0">
              <w:rPr>
                <w:rFonts w:ascii="Times New Roman" w:hAnsi="Times New Roman" w:cs="Times New Roman"/>
                <w:sz w:val="28"/>
                <w:szCs w:val="28"/>
              </w:rPr>
              <w:t>Выполнение проектов</w:t>
            </w:r>
          </w:p>
        </w:tc>
        <w:tc>
          <w:tcPr>
            <w:tcW w:w="3745" w:type="dxa"/>
          </w:tcPr>
          <w:p w:rsidR="008D36D0" w:rsidRPr="009D03D0" w:rsidRDefault="008D36D0" w:rsidP="00F91021">
            <w:pPr>
              <w:pStyle w:val="a3"/>
              <w:jc w:val="center"/>
              <w:rPr>
                <w:rFonts w:ascii="Times New Roman" w:hAnsi="Times New Roman" w:cs="Times New Roman"/>
                <w:sz w:val="28"/>
                <w:szCs w:val="28"/>
              </w:rPr>
            </w:pPr>
            <w:r w:rsidRPr="009D03D0">
              <w:rPr>
                <w:rFonts w:ascii="Times New Roman" w:hAnsi="Times New Roman" w:cs="Times New Roman"/>
                <w:sz w:val="28"/>
                <w:szCs w:val="28"/>
              </w:rPr>
              <w:t>20</w:t>
            </w:r>
          </w:p>
        </w:tc>
      </w:tr>
      <w:tr w:rsidR="008D36D0" w:rsidRPr="009D03D0" w:rsidTr="00F91021">
        <w:tc>
          <w:tcPr>
            <w:tcW w:w="5826" w:type="dxa"/>
          </w:tcPr>
          <w:p w:rsidR="008D36D0" w:rsidRPr="009D03D0" w:rsidRDefault="008D36D0" w:rsidP="00F91021">
            <w:pPr>
              <w:pStyle w:val="a3"/>
              <w:rPr>
                <w:rFonts w:ascii="Times New Roman" w:hAnsi="Times New Roman" w:cs="Times New Roman"/>
                <w:sz w:val="28"/>
                <w:szCs w:val="28"/>
              </w:rPr>
            </w:pPr>
            <w:r w:rsidRPr="009D03D0">
              <w:rPr>
                <w:rFonts w:ascii="Times New Roman" w:hAnsi="Times New Roman" w:cs="Times New Roman"/>
                <w:sz w:val="28"/>
                <w:szCs w:val="28"/>
              </w:rPr>
              <w:t>Домашние задания</w:t>
            </w:r>
          </w:p>
        </w:tc>
        <w:tc>
          <w:tcPr>
            <w:tcW w:w="3745" w:type="dxa"/>
          </w:tcPr>
          <w:p w:rsidR="008D36D0" w:rsidRPr="009D03D0" w:rsidRDefault="008D36D0" w:rsidP="00F91021">
            <w:pPr>
              <w:pStyle w:val="a3"/>
              <w:jc w:val="center"/>
              <w:rPr>
                <w:rFonts w:ascii="Times New Roman" w:hAnsi="Times New Roman" w:cs="Times New Roman"/>
                <w:sz w:val="28"/>
                <w:szCs w:val="28"/>
              </w:rPr>
            </w:pPr>
          </w:p>
        </w:tc>
      </w:tr>
      <w:tr w:rsidR="008D36D0" w:rsidRPr="009D03D0" w:rsidTr="00F91021">
        <w:tc>
          <w:tcPr>
            <w:tcW w:w="5826" w:type="dxa"/>
          </w:tcPr>
          <w:p w:rsidR="008D36D0" w:rsidRPr="009D03D0" w:rsidRDefault="008D36D0" w:rsidP="00F91021">
            <w:pPr>
              <w:pStyle w:val="a3"/>
              <w:rPr>
                <w:rFonts w:ascii="Times New Roman" w:hAnsi="Times New Roman" w:cs="Times New Roman"/>
                <w:sz w:val="28"/>
                <w:szCs w:val="28"/>
              </w:rPr>
            </w:pPr>
            <w:r w:rsidRPr="009D03D0">
              <w:rPr>
                <w:rFonts w:ascii="Times New Roman" w:hAnsi="Times New Roman" w:cs="Times New Roman"/>
                <w:sz w:val="28"/>
                <w:szCs w:val="28"/>
              </w:rPr>
              <w:t>- и т.д.</w:t>
            </w:r>
          </w:p>
        </w:tc>
        <w:tc>
          <w:tcPr>
            <w:tcW w:w="3745" w:type="dxa"/>
          </w:tcPr>
          <w:p w:rsidR="008D36D0" w:rsidRPr="009D03D0" w:rsidRDefault="008D36D0" w:rsidP="00F91021">
            <w:pPr>
              <w:pStyle w:val="a3"/>
              <w:jc w:val="center"/>
              <w:rPr>
                <w:rFonts w:ascii="Times New Roman" w:hAnsi="Times New Roman" w:cs="Times New Roman"/>
                <w:sz w:val="28"/>
                <w:szCs w:val="28"/>
              </w:rPr>
            </w:pPr>
          </w:p>
        </w:tc>
      </w:tr>
      <w:tr w:rsidR="008D36D0" w:rsidRPr="009D03D0" w:rsidTr="00F91021">
        <w:tc>
          <w:tcPr>
            <w:tcW w:w="5826" w:type="dxa"/>
          </w:tcPr>
          <w:p w:rsidR="008D36D0" w:rsidRPr="009D03D0" w:rsidRDefault="008D36D0" w:rsidP="00F91021">
            <w:pPr>
              <w:pStyle w:val="a3"/>
              <w:rPr>
                <w:rFonts w:ascii="Times New Roman" w:hAnsi="Times New Roman" w:cs="Times New Roman"/>
                <w:sz w:val="28"/>
                <w:szCs w:val="28"/>
              </w:rPr>
            </w:pPr>
            <w:r w:rsidRPr="009D03D0">
              <w:rPr>
                <w:rFonts w:ascii="Times New Roman" w:hAnsi="Times New Roman" w:cs="Times New Roman"/>
                <w:sz w:val="28"/>
                <w:szCs w:val="28"/>
              </w:rPr>
              <w:t>Итог</w:t>
            </w:r>
          </w:p>
        </w:tc>
        <w:tc>
          <w:tcPr>
            <w:tcW w:w="3745" w:type="dxa"/>
          </w:tcPr>
          <w:p w:rsidR="008D36D0" w:rsidRPr="009D03D0" w:rsidRDefault="008D36D0" w:rsidP="00F91021">
            <w:pPr>
              <w:pStyle w:val="a3"/>
              <w:jc w:val="center"/>
              <w:rPr>
                <w:rFonts w:ascii="Times New Roman" w:hAnsi="Times New Roman" w:cs="Times New Roman"/>
                <w:sz w:val="28"/>
                <w:szCs w:val="28"/>
              </w:rPr>
            </w:pPr>
            <w:r w:rsidRPr="009D03D0">
              <w:rPr>
                <w:rFonts w:ascii="Times New Roman" w:hAnsi="Times New Roman" w:cs="Times New Roman"/>
                <w:sz w:val="28"/>
                <w:szCs w:val="28"/>
              </w:rPr>
              <w:t>50</w:t>
            </w:r>
          </w:p>
        </w:tc>
      </w:tr>
    </w:tbl>
    <w:p w:rsidR="008D36D0" w:rsidRPr="009D03D0" w:rsidRDefault="008D36D0" w:rsidP="008D36D0">
      <w:pPr>
        <w:rPr>
          <w:rFonts w:ascii="Times New Roman" w:hAnsi="Times New Roman" w:cs="Times New Roman"/>
          <w:sz w:val="28"/>
          <w:szCs w:val="28"/>
        </w:rPr>
      </w:pPr>
    </w:p>
    <w:p w:rsidR="008D36D0" w:rsidRPr="009D03D0" w:rsidRDefault="008D36D0" w:rsidP="008D36D0">
      <w:pPr>
        <w:rPr>
          <w:rFonts w:ascii="Times New Roman" w:hAnsi="Times New Roman" w:cs="Times New Roman"/>
          <w:sz w:val="28"/>
          <w:szCs w:val="28"/>
        </w:rPr>
      </w:pPr>
      <w:r w:rsidRPr="009D03D0">
        <w:rPr>
          <w:rFonts w:ascii="Times New Roman" w:hAnsi="Times New Roman" w:cs="Times New Roman"/>
          <w:sz w:val="28"/>
          <w:szCs w:val="28"/>
        </w:rPr>
        <w:t>Подпись преподавателя                                               /Юсупова Л.М./</w:t>
      </w:r>
    </w:p>
    <w:p w:rsidR="008D36D0" w:rsidRPr="009D03D0" w:rsidRDefault="008D36D0" w:rsidP="008D36D0">
      <w:pPr>
        <w:rPr>
          <w:rFonts w:ascii="Times New Roman" w:hAnsi="Times New Roman" w:cs="Times New Roman"/>
          <w:sz w:val="28"/>
          <w:szCs w:val="28"/>
        </w:rPr>
      </w:pPr>
    </w:p>
    <w:p w:rsidR="008D36D0" w:rsidRPr="009D03D0" w:rsidRDefault="008D36D0" w:rsidP="008D36D0">
      <w:pPr>
        <w:rPr>
          <w:rFonts w:ascii="Times New Roman" w:hAnsi="Times New Roman" w:cs="Times New Roman"/>
          <w:sz w:val="28"/>
          <w:szCs w:val="28"/>
        </w:rPr>
      </w:pPr>
      <w:r w:rsidRPr="009D03D0">
        <w:rPr>
          <w:rFonts w:ascii="Times New Roman" w:hAnsi="Times New Roman" w:cs="Times New Roman"/>
          <w:sz w:val="28"/>
          <w:szCs w:val="28"/>
        </w:rPr>
        <w:t>Подпись заведующего кафедрой                               /Кох И.А./</w:t>
      </w:r>
    </w:p>
    <w:p w:rsidR="00813DE7" w:rsidRPr="009D03D0" w:rsidRDefault="00813DE7" w:rsidP="00813DE7">
      <w:pPr>
        <w:rPr>
          <w:rFonts w:ascii="Times New Roman" w:hAnsi="Times New Roman" w:cs="Times New Roman"/>
          <w:b/>
          <w:sz w:val="28"/>
          <w:szCs w:val="28"/>
        </w:rPr>
      </w:pPr>
    </w:p>
    <w:p w:rsidR="00813DE7" w:rsidRPr="009D03D0" w:rsidRDefault="00813DE7" w:rsidP="00813DE7">
      <w:pPr>
        <w:rPr>
          <w:rFonts w:ascii="Times New Roman" w:hAnsi="Times New Roman" w:cs="Times New Roman"/>
          <w:b/>
          <w:sz w:val="28"/>
          <w:szCs w:val="28"/>
        </w:rPr>
      </w:pPr>
      <w:r w:rsidRPr="009D03D0">
        <w:rPr>
          <w:rFonts w:ascii="Times New Roman" w:hAnsi="Times New Roman" w:cs="Times New Roman"/>
          <w:b/>
          <w:sz w:val="28"/>
          <w:szCs w:val="28"/>
        </w:rPr>
        <w:t>Фонд оценочных средств</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Вопросы к зачету:</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1.</w:t>
      </w:r>
      <w:r w:rsidRPr="009D03D0">
        <w:rPr>
          <w:rFonts w:ascii="Times New Roman" w:hAnsi="Times New Roman" w:cs="Times New Roman"/>
          <w:sz w:val="28"/>
          <w:szCs w:val="28"/>
        </w:rPr>
        <w:tab/>
        <w:t>Понятие торговой системы и ее элементы.</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2.</w:t>
      </w:r>
      <w:r w:rsidRPr="009D03D0">
        <w:rPr>
          <w:rFonts w:ascii="Times New Roman" w:hAnsi="Times New Roman" w:cs="Times New Roman"/>
          <w:sz w:val="28"/>
          <w:szCs w:val="28"/>
        </w:rPr>
        <w:tab/>
        <w:t>Принципы построения торговых систем на финансовых рынках.</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3.</w:t>
      </w:r>
      <w:r w:rsidRPr="009D03D0">
        <w:rPr>
          <w:rFonts w:ascii="Times New Roman" w:hAnsi="Times New Roman" w:cs="Times New Roman"/>
          <w:sz w:val="28"/>
          <w:szCs w:val="28"/>
        </w:rPr>
        <w:tab/>
        <w:t>Элементы торговой системы, их функции.</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4.</w:t>
      </w:r>
      <w:r w:rsidRPr="009D03D0">
        <w:rPr>
          <w:rFonts w:ascii="Times New Roman" w:hAnsi="Times New Roman" w:cs="Times New Roman"/>
          <w:sz w:val="28"/>
          <w:szCs w:val="28"/>
        </w:rPr>
        <w:tab/>
        <w:t>Инфраструктурные организации, обеспечивающие биржевую торговлю, их взаимодействие.</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5.</w:t>
      </w:r>
      <w:r w:rsidRPr="009D03D0">
        <w:rPr>
          <w:rFonts w:ascii="Times New Roman" w:hAnsi="Times New Roman" w:cs="Times New Roman"/>
          <w:sz w:val="28"/>
          <w:szCs w:val="28"/>
        </w:rPr>
        <w:tab/>
        <w:t>Телекоммуникационные брокерские системы и Интернет-трейдинг.</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6.</w:t>
      </w:r>
      <w:r w:rsidRPr="009D03D0">
        <w:rPr>
          <w:rFonts w:ascii="Times New Roman" w:hAnsi="Times New Roman" w:cs="Times New Roman"/>
          <w:sz w:val="28"/>
          <w:szCs w:val="28"/>
        </w:rPr>
        <w:tab/>
        <w:t>Организации, входящие в группу Московской биржи, их функции.</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7.</w:t>
      </w:r>
      <w:r w:rsidRPr="009D03D0">
        <w:rPr>
          <w:rFonts w:ascii="Times New Roman" w:hAnsi="Times New Roman" w:cs="Times New Roman"/>
          <w:sz w:val="28"/>
          <w:szCs w:val="28"/>
        </w:rPr>
        <w:tab/>
        <w:t>Организационная структура Московской биржи, функции ее основных подразделений.</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8.</w:t>
      </w:r>
      <w:r w:rsidRPr="009D03D0">
        <w:rPr>
          <w:rFonts w:ascii="Times New Roman" w:hAnsi="Times New Roman" w:cs="Times New Roman"/>
          <w:sz w:val="28"/>
          <w:szCs w:val="28"/>
        </w:rPr>
        <w:tab/>
        <w:t>Технологии проведения биржевых аукционов.</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9.</w:t>
      </w:r>
      <w:r w:rsidRPr="009D03D0">
        <w:rPr>
          <w:rFonts w:ascii="Times New Roman" w:hAnsi="Times New Roman" w:cs="Times New Roman"/>
          <w:sz w:val="28"/>
          <w:szCs w:val="28"/>
        </w:rPr>
        <w:tab/>
        <w:t>Клиринг в организованных торговых системах.</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10.</w:t>
      </w:r>
      <w:r w:rsidRPr="009D03D0">
        <w:rPr>
          <w:rFonts w:ascii="Times New Roman" w:hAnsi="Times New Roman" w:cs="Times New Roman"/>
          <w:sz w:val="28"/>
          <w:szCs w:val="28"/>
        </w:rPr>
        <w:tab/>
        <w:t>Принцип "поставка против платежа" на биржевом рынке.</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lastRenderedPageBreak/>
        <w:t>11.</w:t>
      </w:r>
      <w:r w:rsidRPr="009D03D0">
        <w:rPr>
          <w:rFonts w:ascii="Times New Roman" w:hAnsi="Times New Roman" w:cs="Times New Roman"/>
          <w:sz w:val="28"/>
          <w:szCs w:val="28"/>
        </w:rPr>
        <w:tab/>
        <w:t>Особенности заключения и исполнения клиентских сделок на биржевом рынке.</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12.</w:t>
      </w:r>
      <w:r w:rsidRPr="009D03D0">
        <w:rPr>
          <w:rFonts w:ascii="Times New Roman" w:hAnsi="Times New Roman" w:cs="Times New Roman"/>
          <w:sz w:val="28"/>
          <w:szCs w:val="28"/>
        </w:rPr>
        <w:tab/>
        <w:t xml:space="preserve">Особенности функционирования основного рынка корпоративных </w:t>
      </w:r>
      <w:proofErr w:type="gramStart"/>
      <w:r w:rsidRPr="009D03D0">
        <w:rPr>
          <w:rFonts w:ascii="Times New Roman" w:hAnsi="Times New Roman" w:cs="Times New Roman"/>
          <w:sz w:val="28"/>
          <w:szCs w:val="28"/>
        </w:rPr>
        <w:t>цен-</w:t>
      </w:r>
      <w:proofErr w:type="spellStart"/>
      <w:r w:rsidRPr="009D03D0">
        <w:rPr>
          <w:rFonts w:ascii="Times New Roman" w:hAnsi="Times New Roman" w:cs="Times New Roman"/>
          <w:sz w:val="28"/>
          <w:szCs w:val="28"/>
        </w:rPr>
        <w:t>ных</w:t>
      </w:r>
      <w:proofErr w:type="spellEnd"/>
      <w:proofErr w:type="gramEnd"/>
      <w:r w:rsidRPr="009D03D0">
        <w:rPr>
          <w:rFonts w:ascii="Times New Roman" w:hAnsi="Times New Roman" w:cs="Times New Roman"/>
          <w:sz w:val="28"/>
          <w:szCs w:val="28"/>
        </w:rPr>
        <w:t xml:space="preserve"> бумаг Московской биржи.</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13.</w:t>
      </w:r>
      <w:r w:rsidRPr="009D03D0">
        <w:rPr>
          <w:rFonts w:ascii="Times New Roman" w:hAnsi="Times New Roman" w:cs="Times New Roman"/>
          <w:sz w:val="28"/>
          <w:szCs w:val="28"/>
        </w:rPr>
        <w:tab/>
        <w:t xml:space="preserve">Особенности функционирования сектора </w:t>
      </w:r>
      <w:proofErr w:type="spellStart"/>
      <w:r w:rsidRPr="009D03D0">
        <w:rPr>
          <w:rFonts w:ascii="Times New Roman" w:hAnsi="Times New Roman" w:cs="Times New Roman"/>
          <w:sz w:val="28"/>
          <w:szCs w:val="28"/>
        </w:rPr>
        <w:t>Standard</w:t>
      </w:r>
      <w:proofErr w:type="spellEnd"/>
      <w:r w:rsidRPr="009D03D0">
        <w:rPr>
          <w:rFonts w:ascii="Times New Roman" w:hAnsi="Times New Roman" w:cs="Times New Roman"/>
          <w:sz w:val="28"/>
          <w:szCs w:val="28"/>
        </w:rPr>
        <w:t xml:space="preserve"> на рынке корпоративных ценных бумаг Московской биржи.</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14.</w:t>
      </w:r>
      <w:r w:rsidRPr="009D03D0">
        <w:rPr>
          <w:rFonts w:ascii="Times New Roman" w:hAnsi="Times New Roman" w:cs="Times New Roman"/>
          <w:sz w:val="28"/>
          <w:szCs w:val="28"/>
        </w:rPr>
        <w:tab/>
        <w:t xml:space="preserve">Особенности функционирования сектора </w:t>
      </w:r>
      <w:proofErr w:type="spellStart"/>
      <w:r w:rsidRPr="009D03D0">
        <w:rPr>
          <w:rFonts w:ascii="Times New Roman" w:hAnsi="Times New Roman" w:cs="Times New Roman"/>
          <w:sz w:val="28"/>
          <w:szCs w:val="28"/>
        </w:rPr>
        <w:t>Classica</w:t>
      </w:r>
      <w:proofErr w:type="spellEnd"/>
      <w:r w:rsidRPr="009D03D0">
        <w:rPr>
          <w:rFonts w:ascii="Times New Roman" w:hAnsi="Times New Roman" w:cs="Times New Roman"/>
          <w:sz w:val="28"/>
          <w:szCs w:val="28"/>
        </w:rPr>
        <w:t xml:space="preserve"> на рынке корпоративных ценных бумаг Московской биржи.</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15.</w:t>
      </w:r>
      <w:r w:rsidRPr="009D03D0">
        <w:rPr>
          <w:rFonts w:ascii="Times New Roman" w:hAnsi="Times New Roman" w:cs="Times New Roman"/>
          <w:sz w:val="28"/>
          <w:szCs w:val="28"/>
        </w:rPr>
        <w:tab/>
        <w:t>Порядок листинга корпоративных ценных бумаг на Московской бирже.</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16.</w:t>
      </w:r>
      <w:r w:rsidRPr="009D03D0">
        <w:rPr>
          <w:rFonts w:ascii="Times New Roman" w:hAnsi="Times New Roman" w:cs="Times New Roman"/>
          <w:sz w:val="28"/>
          <w:szCs w:val="28"/>
        </w:rPr>
        <w:tab/>
        <w:t xml:space="preserve">Порядок </w:t>
      </w:r>
      <w:proofErr w:type="spellStart"/>
      <w:r w:rsidRPr="009D03D0">
        <w:rPr>
          <w:rFonts w:ascii="Times New Roman" w:hAnsi="Times New Roman" w:cs="Times New Roman"/>
          <w:sz w:val="28"/>
          <w:szCs w:val="28"/>
        </w:rPr>
        <w:t>делистинга</w:t>
      </w:r>
      <w:proofErr w:type="spellEnd"/>
      <w:r w:rsidRPr="009D03D0">
        <w:rPr>
          <w:rFonts w:ascii="Times New Roman" w:hAnsi="Times New Roman" w:cs="Times New Roman"/>
          <w:sz w:val="28"/>
          <w:szCs w:val="28"/>
        </w:rPr>
        <w:t xml:space="preserve"> корпоративных ценных бумаг на Московской бирже.</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17.</w:t>
      </w:r>
      <w:r w:rsidRPr="009D03D0">
        <w:rPr>
          <w:rFonts w:ascii="Times New Roman" w:hAnsi="Times New Roman" w:cs="Times New Roman"/>
          <w:sz w:val="28"/>
          <w:szCs w:val="28"/>
        </w:rPr>
        <w:tab/>
        <w:t>Порядок допуска участников к торгам корпоративными ценными бумагами на Московской бирже.</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18.</w:t>
      </w:r>
      <w:r w:rsidRPr="009D03D0">
        <w:rPr>
          <w:rFonts w:ascii="Times New Roman" w:hAnsi="Times New Roman" w:cs="Times New Roman"/>
          <w:sz w:val="28"/>
          <w:szCs w:val="28"/>
        </w:rPr>
        <w:tab/>
        <w:t>Порядок выставления котировок на рынке корпоративных ценных бумаг Московской биржи.</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19.</w:t>
      </w:r>
      <w:r w:rsidRPr="009D03D0">
        <w:rPr>
          <w:rFonts w:ascii="Times New Roman" w:hAnsi="Times New Roman" w:cs="Times New Roman"/>
          <w:sz w:val="28"/>
          <w:szCs w:val="28"/>
        </w:rPr>
        <w:tab/>
        <w:t>Порядок расчетов и поставки ценных бумаг на рынке корпоративных ценных бумаг Московской биржи.</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20.</w:t>
      </w:r>
      <w:r w:rsidRPr="009D03D0">
        <w:rPr>
          <w:rFonts w:ascii="Times New Roman" w:hAnsi="Times New Roman" w:cs="Times New Roman"/>
          <w:sz w:val="28"/>
          <w:szCs w:val="28"/>
        </w:rPr>
        <w:tab/>
        <w:t>Организация первичного размещения корпоративных ценных бумаг на торгах Московской биржи.</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21.</w:t>
      </w:r>
      <w:r w:rsidRPr="009D03D0">
        <w:rPr>
          <w:rFonts w:ascii="Times New Roman" w:hAnsi="Times New Roman" w:cs="Times New Roman"/>
          <w:sz w:val="28"/>
          <w:szCs w:val="28"/>
        </w:rPr>
        <w:tab/>
        <w:t>Дилеры рынка облигаций федерального займа, их функции.</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22.</w:t>
      </w:r>
      <w:r w:rsidRPr="009D03D0">
        <w:rPr>
          <w:rFonts w:ascii="Times New Roman" w:hAnsi="Times New Roman" w:cs="Times New Roman"/>
          <w:sz w:val="28"/>
          <w:szCs w:val="28"/>
        </w:rPr>
        <w:tab/>
        <w:t>Функции и полномочия Банка России на рынке облигаций федерального займа.</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23.</w:t>
      </w:r>
      <w:r w:rsidRPr="009D03D0">
        <w:rPr>
          <w:rFonts w:ascii="Times New Roman" w:hAnsi="Times New Roman" w:cs="Times New Roman"/>
          <w:sz w:val="28"/>
          <w:szCs w:val="28"/>
        </w:rPr>
        <w:tab/>
        <w:t xml:space="preserve">Порядок проведения аукциона по размещению ОФЗ (Облигаций </w:t>
      </w:r>
      <w:proofErr w:type="spellStart"/>
      <w:proofErr w:type="gramStart"/>
      <w:r w:rsidRPr="009D03D0">
        <w:rPr>
          <w:rFonts w:ascii="Times New Roman" w:hAnsi="Times New Roman" w:cs="Times New Roman"/>
          <w:sz w:val="28"/>
          <w:szCs w:val="28"/>
        </w:rPr>
        <w:t>феде-рального</w:t>
      </w:r>
      <w:proofErr w:type="spellEnd"/>
      <w:proofErr w:type="gramEnd"/>
      <w:r w:rsidRPr="009D03D0">
        <w:rPr>
          <w:rFonts w:ascii="Times New Roman" w:hAnsi="Times New Roman" w:cs="Times New Roman"/>
          <w:sz w:val="28"/>
          <w:szCs w:val="28"/>
        </w:rPr>
        <w:t xml:space="preserve"> займа).</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24.</w:t>
      </w:r>
      <w:r w:rsidRPr="009D03D0">
        <w:rPr>
          <w:rFonts w:ascii="Times New Roman" w:hAnsi="Times New Roman" w:cs="Times New Roman"/>
          <w:sz w:val="28"/>
          <w:szCs w:val="28"/>
        </w:rPr>
        <w:tab/>
        <w:t>Сделки РЕПО с облигациями федерального займа.</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25.</w:t>
      </w:r>
      <w:r w:rsidRPr="009D03D0">
        <w:rPr>
          <w:rFonts w:ascii="Times New Roman" w:hAnsi="Times New Roman" w:cs="Times New Roman"/>
          <w:sz w:val="28"/>
          <w:szCs w:val="28"/>
        </w:rPr>
        <w:tab/>
        <w:t>Особенности организации торговли на срочном рынке.</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26.</w:t>
      </w:r>
      <w:r w:rsidRPr="009D03D0">
        <w:rPr>
          <w:rFonts w:ascii="Times New Roman" w:hAnsi="Times New Roman" w:cs="Times New Roman"/>
          <w:sz w:val="28"/>
          <w:szCs w:val="28"/>
        </w:rPr>
        <w:tab/>
        <w:t>Расчеты по гарантийному обеспечению при совершении срочных сделок.</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27.</w:t>
      </w:r>
      <w:r w:rsidRPr="009D03D0">
        <w:rPr>
          <w:rFonts w:ascii="Times New Roman" w:hAnsi="Times New Roman" w:cs="Times New Roman"/>
          <w:sz w:val="28"/>
          <w:szCs w:val="28"/>
        </w:rPr>
        <w:tab/>
        <w:t>Особенности функционирования торговой системы FORTS.</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28.</w:t>
      </w:r>
      <w:r w:rsidRPr="009D03D0">
        <w:rPr>
          <w:rFonts w:ascii="Times New Roman" w:hAnsi="Times New Roman" w:cs="Times New Roman"/>
          <w:sz w:val="28"/>
          <w:szCs w:val="28"/>
        </w:rPr>
        <w:tab/>
        <w:t>Виды валютных сделок на биржевом рынке.</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lastRenderedPageBreak/>
        <w:t>29.</w:t>
      </w:r>
      <w:r w:rsidRPr="009D03D0">
        <w:rPr>
          <w:rFonts w:ascii="Times New Roman" w:hAnsi="Times New Roman" w:cs="Times New Roman"/>
          <w:sz w:val="28"/>
          <w:szCs w:val="28"/>
        </w:rPr>
        <w:tab/>
        <w:t>Порядок допуска участников к валютным торгам на Московской бирже.</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30.</w:t>
      </w:r>
      <w:r w:rsidRPr="009D03D0">
        <w:rPr>
          <w:rFonts w:ascii="Times New Roman" w:hAnsi="Times New Roman" w:cs="Times New Roman"/>
          <w:sz w:val="28"/>
          <w:szCs w:val="28"/>
        </w:rPr>
        <w:tab/>
        <w:t>Клиринг и расчеты по валютным сделкам на Московской бирже.</w:t>
      </w:r>
    </w:p>
    <w:p w:rsidR="003E56BC" w:rsidRPr="009D03D0" w:rsidRDefault="003E56BC" w:rsidP="003E56BC">
      <w:pPr>
        <w:rPr>
          <w:rFonts w:ascii="Times New Roman" w:hAnsi="Times New Roman" w:cs="Times New Roman"/>
          <w:sz w:val="28"/>
          <w:szCs w:val="28"/>
        </w:rPr>
      </w:pPr>
      <w:r w:rsidRPr="009D03D0">
        <w:rPr>
          <w:rFonts w:ascii="Times New Roman" w:hAnsi="Times New Roman" w:cs="Times New Roman"/>
          <w:sz w:val="28"/>
          <w:szCs w:val="28"/>
        </w:rPr>
        <w:t>31.</w:t>
      </w:r>
      <w:r w:rsidRPr="009D03D0">
        <w:rPr>
          <w:rFonts w:ascii="Times New Roman" w:hAnsi="Times New Roman" w:cs="Times New Roman"/>
          <w:sz w:val="28"/>
          <w:szCs w:val="28"/>
        </w:rPr>
        <w:tab/>
        <w:t>Основы функционирования рынка  FOREX.</w:t>
      </w:r>
    </w:p>
    <w:p w:rsidR="00FD1D72" w:rsidRPr="009D03D0" w:rsidRDefault="00FD1D72" w:rsidP="00FD1D72">
      <w:pPr>
        <w:rPr>
          <w:rFonts w:ascii="Times New Roman" w:hAnsi="Times New Roman" w:cs="Times New Roman"/>
          <w:b/>
          <w:sz w:val="28"/>
          <w:szCs w:val="28"/>
        </w:rPr>
      </w:pPr>
    </w:p>
    <w:p w:rsidR="00FD1D72" w:rsidRPr="009D03D0" w:rsidRDefault="00FD1D72" w:rsidP="006B7C0E">
      <w:pPr>
        <w:tabs>
          <w:tab w:val="left" w:pos="6086"/>
        </w:tabs>
        <w:rPr>
          <w:rFonts w:ascii="Times New Roman" w:hAnsi="Times New Roman" w:cs="Times New Roman"/>
          <w:b/>
          <w:sz w:val="28"/>
          <w:szCs w:val="28"/>
        </w:rPr>
      </w:pPr>
      <w:r w:rsidRPr="009D03D0">
        <w:rPr>
          <w:rFonts w:ascii="Times New Roman" w:hAnsi="Times New Roman" w:cs="Times New Roman"/>
          <w:b/>
          <w:sz w:val="28"/>
          <w:szCs w:val="28"/>
        </w:rPr>
        <w:t>Примерные задания для контрольных работ</w:t>
      </w:r>
      <w:r w:rsidR="006B7C0E" w:rsidRPr="009D03D0">
        <w:rPr>
          <w:rFonts w:ascii="Times New Roman" w:hAnsi="Times New Roman" w:cs="Times New Roman"/>
          <w:b/>
          <w:sz w:val="28"/>
          <w:szCs w:val="28"/>
        </w:rPr>
        <w:tab/>
      </w:r>
    </w:p>
    <w:p w:rsidR="009D03D0" w:rsidRPr="009D03D0" w:rsidRDefault="009D03D0" w:rsidP="009D03D0">
      <w:pPr>
        <w:ind w:left="-567"/>
        <w:jc w:val="both"/>
        <w:rPr>
          <w:rFonts w:ascii="Times New Roman" w:hAnsi="Times New Roman" w:cs="Times New Roman"/>
          <w:sz w:val="28"/>
          <w:szCs w:val="28"/>
        </w:rPr>
      </w:pPr>
      <w:r w:rsidRPr="009D03D0">
        <w:rPr>
          <w:rFonts w:ascii="Times New Roman" w:hAnsi="Times New Roman" w:cs="Times New Roman"/>
          <w:sz w:val="28"/>
          <w:szCs w:val="28"/>
        </w:rPr>
        <w:t>Задание 1. Фондовая биржа - торговая система рынка ценных бумаг.</w:t>
      </w:r>
    </w:p>
    <w:p w:rsidR="009D03D0" w:rsidRPr="009D03D0" w:rsidRDefault="009D03D0" w:rsidP="009D03D0">
      <w:pPr>
        <w:ind w:left="-567"/>
        <w:jc w:val="both"/>
        <w:rPr>
          <w:rFonts w:ascii="Times New Roman" w:hAnsi="Times New Roman" w:cs="Times New Roman"/>
          <w:i/>
          <w:sz w:val="28"/>
          <w:szCs w:val="28"/>
        </w:rPr>
      </w:pPr>
      <w:r w:rsidRPr="009D03D0">
        <w:rPr>
          <w:rFonts w:ascii="Times New Roman" w:hAnsi="Times New Roman" w:cs="Times New Roman"/>
          <w:i/>
          <w:sz w:val="28"/>
          <w:szCs w:val="28"/>
        </w:rPr>
        <w:t>А. Котировка ценных бумаг и принятие решений по их купле-продаже.</w:t>
      </w:r>
    </w:p>
    <w:p w:rsidR="009D03D0" w:rsidRPr="009D03D0" w:rsidRDefault="009D03D0" w:rsidP="009D03D0">
      <w:pPr>
        <w:pStyle w:val="a5"/>
        <w:ind w:left="-426" w:firstLine="0"/>
        <w:jc w:val="both"/>
        <w:rPr>
          <w:sz w:val="28"/>
          <w:szCs w:val="28"/>
        </w:rPr>
      </w:pPr>
      <w:r w:rsidRPr="009D03D0">
        <w:rPr>
          <w:sz w:val="28"/>
          <w:szCs w:val="28"/>
        </w:rPr>
        <w:t xml:space="preserve">Котировка ценной бумаги представляет выявление и фиксацию ее курса. Это базовая операция для принятия решений о купле или продаже. </w:t>
      </w:r>
      <w:proofErr w:type="gramStart"/>
      <w:r w:rsidRPr="009D03D0">
        <w:rPr>
          <w:sz w:val="28"/>
          <w:szCs w:val="28"/>
        </w:rPr>
        <w:t>Поэтому  для всех фондовых биржах производится расчеты единых курсов (информация о них дается в  биржевом зале на электронных табло) котируемых ценных бумаг.</w:t>
      </w:r>
      <w:proofErr w:type="gramEnd"/>
      <w:r w:rsidRPr="009D03D0">
        <w:rPr>
          <w:sz w:val="28"/>
          <w:szCs w:val="28"/>
        </w:rPr>
        <w:t xml:space="preserve"> Решите задачу.</w:t>
      </w:r>
    </w:p>
    <w:p w:rsidR="009D03D0" w:rsidRPr="009D03D0" w:rsidRDefault="009D03D0" w:rsidP="009D03D0">
      <w:pPr>
        <w:ind w:left="-567"/>
        <w:jc w:val="both"/>
        <w:rPr>
          <w:rFonts w:ascii="Times New Roman" w:hAnsi="Times New Roman" w:cs="Times New Roman"/>
          <w:sz w:val="28"/>
          <w:szCs w:val="28"/>
        </w:rPr>
      </w:pPr>
    </w:p>
    <w:tbl>
      <w:tblPr>
        <w:tblW w:w="104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626"/>
        <w:gridCol w:w="1626"/>
        <w:gridCol w:w="1626"/>
        <w:gridCol w:w="1926"/>
        <w:gridCol w:w="1820"/>
      </w:tblGrid>
      <w:tr w:rsidR="009D03D0" w:rsidRPr="009D03D0" w:rsidTr="009D03D0">
        <w:trPr>
          <w:cantSplit/>
          <w:trHeight w:val="309"/>
        </w:trPr>
        <w:tc>
          <w:tcPr>
            <w:tcW w:w="1809" w:type="dxa"/>
            <w:vMerge w:val="restart"/>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Общее количество ценных бумаг, представленное  на продажу</w:t>
            </w:r>
          </w:p>
        </w:tc>
        <w:tc>
          <w:tcPr>
            <w:tcW w:w="4878" w:type="dxa"/>
            <w:gridSpan w:val="3"/>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Заявки</w:t>
            </w:r>
          </w:p>
        </w:tc>
        <w:tc>
          <w:tcPr>
            <w:tcW w:w="1926" w:type="dxa"/>
            <w:vMerge w:val="restart"/>
            <w:tcBorders>
              <w:top w:val="single" w:sz="4" w:space="0" w:color="auto"/>
              <w:left w:val="single" w:sz="4" w:space="0" w:color="auto"/>
              <w:bottom w:val="single" w:sz="4" w:space="0" w:color="auto"/>
              <w:right w:val="single" w:sz="4" w:space="0" w:color="auto"/>
            </w:tcBorders>
            <w:hideMark/>
          </w:tcPr>
          <w:p w:rsidR="009D03D0" w:rsidRPr="009D03D0" w:rsidRDefault="009D03D0" w:rsidP="009D03D0">
            <w:pPr>
              <w:ind w:left="-308" w:right="-245" w:firstLine="308"/>
              <w:jc w:val="center"/>
              <w:rPr>
                <w:rFonts w:ascii="Times New Roman" w:hAnsi="Times New Roman" w:cs="Times New Roman"/>
                <w:sz w:val="24"/>
                <w:szCs w:val="24"/>
              </w:rPr>
            </w:pPr>
            <w:r w:rsidRPr="009D03D0">
              <w:rPr>
                <w:rFonts w:ascii="Times New Roman" w:hAnsi="Times New Roman" w:cs="Times New Roman"/>
                <w:sz w:val="24"/>
                <w:szCs w:val="24"/>
              </w:rPr>
              <w:t xml:space="preserve">Общее количество ценных бумаг, представленное на покупку </w:t>
            </w:r>
          </w:p>
        </w:tc>
        <w:tc>
          <w:tcPr>
            <w:tcW w:w="1820" w:type="dxa"/>
            <w:vMerge w:val="restart"/>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Возможное количество удовлетворенных заявок на покупку</w:t>
            </w:r>
          </w:p>
        </w:tc>
      </w:tr>
      <w:tr w:rsidR="009D03D0" w:rsidRPr="009D03D0" w:rsidTr="009D03D0">
        <w:trPr>
          <w:cantSplit/>
          <w:trHeight w:val="84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D03D0" w:rsidRPr="009D03D0" w:rsidRDefault="009D03D0" w:rsidP="00847559">
            <w:pPr>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Приказы на продажу</w:t>
            </w:r>
          </w:p>
        </w:tc>
        <w:tc>
          <w:tcPr>
            <w:tcW w:w="1626"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Пределы цен, указанные в заявках</w:t>
            </w:r>
          </w:p>
        </w:tc>
        <w:tc>
          <w:tcPr>
            <w:tcW w:w="1626"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Приказы на покупку</w:t>
            </w: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9D03D0" w:rsidRPr="009D03D0" w:rsidRDefault="009D03D0" w:rsidP="00847559">
            <w:pPr>
              <w:rPr>
                <w:rFonts w:ascii="Times New Roman" w:hAnsi="Times New Roman" w:cs="Times New Roman"/>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9D03D0" w:rsidRPr="009D03D0" w:rsidRDefault="009D03D0" w:rsidP="00847559">
            <w:pPr>
              <w:rPr>
                <w:rFonts w:ascii="Times New Roman" w:hAnsi="Times New Roman" w:cs="Times New Roman"/>
                <w:sz w:val="24"/>
                <w:szCs w:val="24"/>
              </w:rPr>
            </w:pPr>
          </w:p>
        </w:tc>
      </w:tr>
      <w:tr w:rsidR="009D03D0" w:rsidRPr="009D03D0" w:rsidTr="009D03D0">
        <w:tc>
          <w:tcPr>
            <w:tcW w:w="1809" w:type="dxa"/>
            <w:tcBorders>
              <w:top w:val="single" w:sz="4" w:space="0" w:color="auto"/>
              <w:left w:val="single" w:sz="4" w:space="0" w:color="auto"/>
              <w:bottom w:val="single" w:sz="4" w:space="0" w:color="auto"/>
              <w:right w:val="single" w:sz="4" w:space="0" w:color="auto"/>
            </w:tcBorders>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w:t>
            </w: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(390+20)410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(350+40)390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(330+20)350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(300+30)330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(280+20)300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(210+70)280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(150+60)210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(100+50)150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(30+70)100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40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70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60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50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30</w:t>
            </w:r>
          </w:p>
          <w:p w:rsidR="009D03D0" w:rsidRPr="009D03D0" w:rsidRDefault="009D03D0" w:rsidP="009D03D0">
            <w:pPr>
              <w:jc w:val="center"/>
              <w:rPr>
                <w:rFonts w:ascii="Times New Roman" w:hAnsi="Times New Roman" w:cs="Times New Roman"/>
                <w:sz w:val="24"/>
                <w:szCs w:val="24"/>
                <w:lang w:val="en-US"/>
              </w:rPr>
            </w:pPr>
            <w:r w:rsidRPr="009D03D0">
              <w:rPr>
                <w:rFonts w:ascii="Times New Roman" w:hAnsi="Times New Roman" w:cs="Times New Roman"/>
                <w:sz w:val="24"/>
                <w:szCs w:val="24"/>
              </w:rPr>
              <w:t>70</w:t>
            </w:r>
          </w:p>
        </w:tc>
        <w:tc>
          <w:tcPr>
            <w:tcW w:w="1626" w:type="dxa"/>
            <w:tcBorders>
              <w:top w:val="single" w:sz="4" w:space="0" w:color="auto"/>
              <w:left w:val="single" w:sz="4" w:space="0" w:color="auto"/>
              <w:bottom w:val="single" w:sz="4" w:space="0" w:color="auto"/>
              <w:right w:val="single" w:sz="4" w:space="0" w:color="auto"/>
            </w:tcBorders>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Купит</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 xml:space="preserve"> по</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любой</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цене</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555</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554</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553</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552</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551</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550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549</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548</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547</w:t>
            </w:r>
          </w:p>
          <w:p w:rsidR="009D03D0" w:rsidRPr="009D03D0" w:rsidRDefault="009D03D0" w:rsidP="009D03D0">
            <w:pPr>
              <w:jc w:val="center"/>
              <w:rPr>
                <w:rFonts w:ascii="Times New Roman" w:hAnsi="Times New Roman" w:cs="Times New Roman"/>
                <w:sz w:val="24"/>
                <w:szCs w:val="24"/>
                <w:lang w:val="en-US"/>
              </w:rPr>
            </w:pPr>
            <w:r w:rsidRPr="009D03D0">
              <w:rPr>
                <w:rFonts w:ascii="Times New Roman" w:hAnsi="Times New Roman" w:cs="Times New Roman"/>
                <w:sz w:val="24"/>
                <w:szCs w:val="24"/>
              </w:rPr>
              <w:t>Продать по любой цене</w:t>
            </w:r>
          </w:p>
        </w:tc>
        <w:tc>
          <w:tcPr>
            <w:tcW w:w="1626" w:type="dxa"/>
            <w:tcBorders>
              <w:top w:val="single" w:sz="4" w:space="0" w:color="auto"/>
              <w:left w:val="single" w:sz="4" w:space="0" w:color="auto"/>
              <w:bottom w:val="single" w:sz="4" w:space="0" w:color="auto"/>
              <w:right w:val="single" w:sz="4" w:space="0" w:color="auto"/>
            </w:tcBorders>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80</w:t>
            </w: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70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60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40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40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40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39</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20</w:t>
            </w:r>
          </w:p>
        </w:tc>
        <w:tc>
          <w:tcPr>
            <w:tcW w:w="1926" w:type="dxa"/>
            <w:tcBorders>
              <w:top w:val="single" w:sz="4" w:space="0" w:color="auto"/>
              <w:left w:val="single" w:sz="4" w:space="0" w:color="auto"/>
              <w:bottom w:val="single" w:sz="4" w:space="0" w:color="auto"/>
              <w:right w:val="single" w:sz="4" w:space="0" w:color="auto"/>
            </w:tcBorders>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w:t>
            </w: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150(80+70)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210(150+60)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250(210+40)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290(250+40)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310(290+20)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350(310+40)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380(350+30)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410(380+30)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430(410+20)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w:t>
            </w: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150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210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250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290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300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280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lastRenderedPageBreak/>
              <w:t>210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150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100</w:t>
            </w:r>
          </w:p>
          <w:p w:rsidR="009D03D0" w:rsidRPr="009D03D0" w:rsidRDefault="009D03D0" w:rsidP="00847559">
            <w:pPr>
              <w:jc w:val="center"/>
              <w:rPr>
                <w:rFonts w:ascii="Times New Roman" w:hAnsi="Times New Roman" w:cs="Times New Roman"/>
                <w:sz w:val="24"/>
                <w:szCs w:val="24"/>
              </w:rPr>
            </w:pPr>
            <w:r w:rsidRPr="009D03D0">
              <w:rPr>
                <w:rFonts w:ascii="Times New Roman" w:hAnsi="Times New Roman" w:cs="Times New Roman"/>
                <w:sz w:val="24"/>
                <w:szCs w:val="24"/>
              </w:rPr>
              <w:t>-</w:t>
            </w:r>
          </w:p>
        </w:tc>
      </w:tr>
    </w:tbl>
    <w:p w:rsidR="009D03D0" w:rsidRPr="009D03D0" w:rsidRDefault="009D03D0" w:rsidP="009D03D0">
      <w:pPr>
        <w:ind w:left="-567"/>
        <w:jc w:val="both"/>
        <w:rPr>
          <w:rFonts w:ascii="Times New Roman" w:hAnsi="Times New Roman" w:cs="Times New Roman"/>
          <w:sz w:val="28"/>
          <w:szCs w:val="28"/>
        </w:rPr>
      </w:pPr>
      <w:r w:rsidRPr="009D03D0">
        <w:rPr>
          <w:rFonts w:ascii="Times New Roman" w:hAnsi="Times New Roman" w:cs="Times New Roman"/>
          <w:sz w:val="28"/>
          <w:szCs w:val="28"/>
        </w:rPr>
        <w:lastRenderedPageBreak/>
        <w:t xml:space="preserve"> </w:t>
      </w:r>
    </w:p>
    <w:p w:rsidR="009D03D0" w:rsidRPr="009D03D0" w:rsidRDefault="009D03D0" w:rsidP="009D03D0">
      <w:pPr>
        <w:ind w:left="-567" w:firstLine="567"/>
        <w:jc w:val="both"/>
        <w:rPr>
          <w:rFonts w:ascii="Times New Roman" w:hAnsi="Times New Roman" w:cs="Times New Roman"/>
          <w:b/>
          <w:sz w:val="28"/>
          <w:szCs w:val="28"/>
        </w:rPr>
      </w:pPr>
      <w:r w:rsidRPr="009D03D0">
        <w:rPr>
          <w:rFonts w:ascii="Times New Roman" w:hAnsi="Times New Roman" w:cs="Times New Roman"/>
          <w:sz w:val="28"/>
          <w:szCs w:val="28"/>
        </w:rPr>
        <w:t>Изучив приведенную выше таблицу, примите решение о том, как лучше выполнить приказ на покупку ценных бумаг «по любой цене»?  Какой курс в данном случае фиксируется как единый, т.е. способствующий заключению наибольшего числа сделок? Нетрудно заметить, что при курсе 551 приказов на покупку на 10 единиц больше, чем приказов на продажу. Какие из них будут удовлетворены в первую очередь?</w:t>
      </w:r>
    </w:p>
    <w:p w:rsidR="009D03D0" w:rsidRPr="009D03D0" w:rsidRDefault="009D03D0" w:rsidP="009D03D0">
      <w:pPr>
        <w:ind w:left="-567"/>
        <w:jc w:val="both"/>
        <w:rPr>
          <w:rFonts w:ascii="Times New Roman" w:hAnsi="Times New Roman" w:cs="Times New Roman"/>
          <w:i/>
          <w:sz w:val="28"/>
          <w:szCs w:val="28"/>
        </w:rPr>
      </w:pPr>
      <w:r w:rsidRPr="009D03D0">
        <w:rPr>
          <w:rFonts w:ascii="Times New Roman" w:hAnsi="Times New Roman" w:cs="Times New Roman"/>
          <w:b/>
          <w:sz w:val="28"/>
          <w:szCs w:val="28"/>
        </w:rPr>
        <w:t xml:space="preserve">В.   </w:t>
      </w:r>
      <w:r w:rsidRPr="009D03D0">
        <w:rPr>
          <w:rFonts w:ascii="Times New Roman" w:hAnsi="Times New Roman" w:cs="Times New Roman"/>
          <w:i/>
          <w:sz w:val="28"/>
          <w:szCs w:val="28"/>
        </w:rPr>
        <w:t>Рассмотрите практическую ситуацию.</w:t>
      </w:r>
    </w:p>
    <w:p w:rsidR="009D03D0" w:rsidRPr="009D03D0" w:rsidRDefault="009D03D0" w:rsidP="009D03D0">
      <w:pPr>
        <w:pStyle w:val="a5"/>
        <w:ind w:left="-567" w:firstLine="0"/>
        <w:jc w:val="both"/>
        <w:rPr>
          <w:sz w:val="28"/>
          <w:szCs w:val="28"/>
        </w:rPr>
      </w:pPr>
      <w:r w:rsidRPr="009D03D0">
        <w:rPr>
          <w:sz w:val="28"/>
          <w:szCs w:val="28"/>
        </w:rPr>
        <w:t>Профессионалы рынка ценных бумаг должны постоянно оценивать и сравнивать разные конъюнктуры рынка применительно к конкретным видам акций. Необходимость этого сравнения связана с тем, что вместе с изменениями конъюнктуры меняются и курсы акции. Рассмотрим следующую таблицу, в которой сравниваются по предпочтительности (с точки зрения тех, кто играет на повышение) три конъюнктуры по курсам двух акций (в долл. США).</w:t>
      </w:r>
    </w:p>
    <w:p w:rsidR="009D03D0" w:rsidRPr="009D03D0" w:rsidRDefault="009D03D0" w:rsidP="009D03D0">
      <w:pPr>
        <w:ind w:left="-567"/>
        <w:jc w:val="both"/>
        <w:rPr>
          <w:rFonts w:ascii="Times New Roman" w:hAnsi="Times New Roman" w:cs="Times New Roman"/>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439"/>
        <w:gridCol w:w="2439"/>
        <w:gridCol w:w="2439"/>
      </w:tblGrid>
      <w:tr w:rsidR="009D03D0" w:rsidRPr="009D03D0" w:rsidTr="00847559">
        <w:trPr>
          <w:cantSplit/>
        </w:trPr>
        <w:tc>
          <w:tcPr>
            <w:tcW w:w="2439" w:type="dxa"/>
            <w:vMerge w:val="restart"/>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Акция</w:t>
            </w:r>
          </w:p>
        </w:tc>
        <w:tc>
          <w:tcPr>
            <w:tcW w:w="7317" w:type="dxa"/>
            <w:gridSpan w:val="3"/>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Конъюнктура</w:t>
            </w:r>
          </w:p>
        </w:tc>
      </w:tr>
      <w:tr w:rsidR="009D03D0" w:rsidRPr="009D03D0" w:rsidTr="00847559">
        <w:trPr>
          <w:cantSplit/>
        </w:trPr>
        <w:tc>
          <w:tcPr>
            <w:tcW w:w="2439" w:type="dxa"/>
            <w:vMerge/>
            <w:tcBorders>
              <w:top w:val="single" w:sz="4" w:space="0" w:color="auto"/>
              <w:left w:val="single" w:sz="4" w:space="0" w:color="auto"/>
              <w:bottom w:val="single" w:sz="4" w:space="0" w:color="auto"/>
              <w:right w:val="single" w:sz="4" w:space="0" w:color="auto"/>
            </w:tcBorders>
            <w:vAlign w:val="center"/>
            <w:hideMark/>
          </w:tcPr>
          <w:p w:rsidR="009D03D0" w:rsidRPr="009D03D0" w:rsidRDefault="009D03D0" w:rsidP="00847559">
            <w:pPr>
              <w:rPr>
                <w:rFonts w:ascii="Times New Roman" w:hAnsi="Times New Roman" w:cs="Times New Roman"/>
                <w:b/>
                <w:sz w:val="28"/>
                <w:szCs w:val="28"/>
              </w:rPr>
            </w:pPr>
          </w:p>
        </w:tc>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1</w:t>
            </w:r>
          </w:p>
        </w:tc>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2</w:t>
            </w:r>
          </w:p>
        </w:tc>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3</w:t>
            </w:r>
          </w:p>
        </w:tc>
      </w:tr>
      <w:tr w:rsidR="009D03D0" w:rsidRPr="009D03D0" w:rsidTr="00847559">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1</w:t>
            </w:r>
          </w:p>
        </w:tc>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8</w:t>
            </w:r>
          </w:p>
        </w:tc>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11</w:t>
            </w:r>
          </w:p>
        </w:tc>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9</w:t>
            </w:r>
          </w:p>
        </w:tc>
      </w:tr>
      <w:tr w:rsidR="009D03D0" w:rsidRPr="009D03D0" w:rsidTr="00847559">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2</w:t>
            </w:r>
          </w:p>
        </w:tc>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12</w:t>
            </w:r>
          </w:p>
        </w:tc>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9</w:t>
            </w:r>
          </w:p>
        </w:tc>
        <w:tc>
          <w:tcPr>
            <w:tcW w:w="2439" w:type="dxa"/>
            <w:tcBorders>
              <w:top w:val="single" w:sz="4" w:space="0" w:color="auto"/>
              <w:left w:val="single" w:sz="4" w:space="0" w:color="auto"/>
              <w:bottom w:val="single" w:sz="4" w:space="0" w:color="auto"/>
              <w:right w:val="single" w:sz="4" w:space="0" w:color="auto"/>
            </w:tcBorders>
            <w:hideMark/>
          </w:tcPr>
          <w:p w:rsidR="009D03D0" w:rsidRPr="009D03D0" w:rsidRDefault="009D03D0" w:rsidP="00847559">
            <w:pPr>
              <w:jc w:val="center"/>
              <w:rPr>
                <w:rFonts w:ascii="Times New Roman" w:hAnsi="Times New Roman" w:cs="Times New Roman"/>
                <w:b/>
                <w:sz w:val="28"/>
                <w:szCs w:val="28"/>
              </w:rPr>
            </w:pPr>
            <w:r w:rsidRPr="009D03D0">
              <w:rPr>
                <w:rFonts w:ascii="Times New Roman" w:hAnsi="Times New Roman" w:cs="Times New Roman"/>
                <w:b/>
                <w:sz w:val="28"/>
                <w:szCs w:val="28"/>
              </w:rPr>
              <w:t>13</w:t>
            </w:r>
          </w:p>
        </w:tc>
      </w:tr>
    </w:tbl>
    <w:p w:rsidR="009D03D0" w:rsidRPr="009D03D0" w:rsidRDefault="009D03D0" w:rsidP="009D03D0">
      <w:pPr>
        <w:ind w:left="-567"/>
        <w:jc w:val="both"/>
        <w:rPr>
          <w:rFonts w:ascii="Times New Roman" w:hAnsi="Times New Roman" w:cs="Times New Roman"/>
          <w:sz w:val="28"/>
          <w:szCs w:val="28"/>
        </w:rPr>
      </w:pPr>
      <w:r w:rsidRPr="009D03D0">
        <w:rPr>
          <w:rFonts w:ascii="Times New Roman" w:hAnsi="Times New Roman" w:cs="Times New Roman"/>
          <w:sz w:val="28"/>
          <w:szCs w:val="28"/>
        </w:rPr>
        <w:t xml:space="preserve">  </w:t>
      </w:r>
      <w:bookmarkStart w:id="0" w:name="_GoBack"/>
      <w:bookmarkEnd w:id="0"/>
    </w:p>
    <w:p w:rsidR="009D03D0" w:rsidRDefault="009D03D0" w:rsidP="009D03D0">
      <w:pPr>
        <w:ind w:left="-567"/>
        <w:jc w:val="both"/>
        <w:rPr>
          <w:rFonts w:ascii="Times New Roman" w:hAnsi="Times New Roman" w:cs="Times New Roman"/>
          <w:sz w:val="28"/>
          <w:szCs w:val="28"/>
          <w:lang w:val="en-US"/>
        </w:rPr>
      </w:pPr>
      <w:r w:rsidRPr="009D03D0">
        <w:rPr>
          <w:rFonts w:ascii="Times New Roman" w:hAnsi="Times New Roman" w:cs="Times New Roman"/>
          <w:sz w:val="28"/>
          <w:szCs w:val="28"/>
        </w:rPr>
        <w:t>Из таблицы видно, что конъюнктура 3 является лучшей по сравнению конъюнктурой 1. Однако вопрос о сравнении конъюнктур 1 и 2, а так же 2 и 3 уже не столь однозначен. Какая существует возможность единообразной оценки различных рыночных конъюнктур?  Что  является инструментом для этой оценки?</w:t>
      </w:r>
    </w:p>
    <w:p w:rsidR="009D03D0" w:rsidRPr="009D03D0" w:rsidRDefault="009D03D0" w:rsidP="009D03D0">
      <w:pPr>
        <w:ind w:left="-567"/>
        <w:jc w:val="both"/>
        <w:rPr>
          <w:rFonts w:ascii="Times New Roman" w:hAnsi="Times New Roman" w:cs="Times New Roman"/>
          <w:sz w:val="28"/>
          <w:szCs w:val="28"/>
          <w:lang w:val="en-US"/>
        </w:rPr>
      </w:pPr>
    </w:p>
    <w:p w:rsidR="009D03D0" w:rsidRPr="009D03D0" w:rsidRDefault="009D03D0" w:rsidP="009D03D0">
      <w:pPr>
        <w:ind w:left="-567"/>
        <w:jc w:val="both"/>
        <w:rPr>
          <w:rFonts w:ascii="Times New Roman" w:hAnsi="Times New Roman" w:cs="Times New Roman"/>
          <w:sz w:val="28"/>
          <w:szCs w:val="28"/>
        </w:rPr>
      </w:pPr>
      <w:r w:rsidRPr="009D03D0">
        <w:rPr>
          <w:rFonts w:ascii="Times New Roman" w:hAnsi="Times New Roman" w:cs="Times New Roman"/>
          <w:b/>
          <w:sz w:val="28"/>
          <w:szCs w:val="28"/>
        </w:rPr>
        <w:lastRenderedPageBreak/>
        <w:t>В.</w:t>
      </w:r>
      <w:r w:rsidRPr="009D03D0">
        <w:rPr>
          <w:rFonts w:ascii="Times New Roman" w:hAnsi="Times New Roman" w:cs="Times New Roman"/>
          <w:i/>
          <w:sz w:val="28"/>
          <w:szCs w:val="28"/>
        </w:rPr>
        <w:t xml:space="preserve"> Контрольные вопросы</w:t>
      </w:r>
    </w:p>
    <w:p w:rsidR="009D03D0" w:rsidRPr="009D03D0" w:rsidRDefault="009D03D0" w:rsidP="009D03D0">
      <w:pPr>
        <w:pStyle w:val="a5"/>
        <w:numPr>
          <w:ilvl w:val="0"/>
          <w:numId w:val="1"/>
        </w:numPr>
        <w:jc w:val="both"/>
        <w:rPr>
          <w:sz w:val="28"/>
          <w:szCs w:val="28"/>
        </w:rPr>
      </w:pPr>
      <w:r w:rsidRPr="009D03D0">
        <w:rPr>
          <w:sz w:val="28"/>
          <w:szCs w:val="28"/>
        </w:rPr>
        <w:t>Каковы структура и организация управления фондовой биржей?</w:t>
      </w:r>
    </w:p>
    <w:p w:rsidR="009D03D0" w:rsidRPr="009D03D0" w:rsidRDefault="009D03D0" w:rsidP="009D03D0">
      <w:pPr>
        <w:pStyle w:val="a5"/>
        <w:ind w:left="-567" w:firstLine="0"/>
        <w:jc w:val="both"/>
        <w:rPr>
          <w:sz w:val="28"/>
          <w:szCs w:val="28"/>
        </w:rPr>
      </w:pPr>
      <w:r w:rsidRPr="009D03D0">
        <w:rPr>
          <w:sz w:val="28"/>
          <w:szCs w:val="28"/>
        </w:rPr>
        <w:t>2. Как осуществляется процесс ценообразования на фондовой бирже (т.е. определение курсов ценных бумаг)?</w:t>
      </w:r>
    </w:p>
    <w:p w:rsidR="009D03D0" w:rsidRPr="009D03D0" w:rsidRDefault="009D03D0" w:rsidP="009D03D0">
      <w:pPr>
        <w:pStyle w:val="a5"/>
        <w:ind w:left="-567" w:firstLine="0"/>
        <w:jc w:val="both"/>
        <w:rPr>
          <w:sz w:val="28"/>
          <w:szCs w:val="28"/>
        </w:rPr>
      </w:pPr>
      <w:r w:rsidRPr="009D03D0">
        <w:rPr>
          <w:sz w:val="28"/>
          <w:szCs w:val="28"/>
        </w:rPr>
        <w:t>3. Какую функцию выполняет биржевые брокеры? Какие существуют формы заказов на куплю-продажу ценных бумаг? 4. Какую роль играют на фондовой бирже сопутствующие организации: биржевой банк (если он существует), арбитражный суд, ревизионная комиссия? Как осуществляется  аудиторская проверка биржевой деятельности?</w:t>
      </w:r>
    </w:p>
    <w:p w:rsidR="009D03D0" w:rsidRPr="009D03D0" w:rsidRDefault="009D03D0" w:rsidP="009D03D0">
      <w:pPr>
        <w:pStyle w:val="a5"/>
        <w:spacing w:line="240" w:lineRule="auto"/>
        <w:ind w:left="-567" w:firstLine="0"/>
        <w:rPr>
          <w:sz w:val="28"/>
          <w:szCs w:val="28"/>
        </w:rPr>
      </w:pPr>
    </w:p>
    <w:p w:rsidR="009D03D0" w:rsidRPr="009D03D0" w:rsidRDefault="009D03D0" w:rsidP="009D03D0">
      <w:pPr>
        <w:pStyle w:val="a5"/>
        <w:spacing w:line="240" w:lineRule="auto"/>
        <w:ind w:left="-567" w:firstLine="0"/>
        <w:rPr>
          <w:sz w:val="28"/>
          <w:szCs w:val="28"/>
        </w:rPr>
      </w:pPr>
    </w:p>
    <w:p w:rsidR="009D03D0" w:rsidRPr="009D03D0" w:rsidRDefault="009D03D0" w:rsidP="009D03D0">
      <w:pPr>
        <w:pStyle w:val="a5"/>
        <w:spacing w:line="240" w:lineRule="auto"/>
        <w:ind w:left="-567" w:firstLine="0"/>
        <w:rPr>
          <w:sz w:val="28"/>
          <w:szCs w:val="28"/>
        </w:rPr>
      </w:pPr>
    </w:p>
    <w:p w:rsidR="009D03D0" w:rsidRPr="009D03D0" w:rsidRDefault="009D03D0" w:rsidP="009D03D0">
      <w:pPr>
        <w:pStyle w:val="a5"/>
        <w:spacing w:line="240" w:lineRule="auto"/>
        <w:ind w:left="-567" w:firstLine="0"/>
        <w:rPr>
          <w:sz w:val="28"/>
          <w:szCs w:val="28"/>
        </w:rPr>
      </w:pPr>
    </w:p>
    <w:p w:rsidR="009D03D0" w:rsidRPr="009D03D0" w:rsidRDefault="009D03D0" w:rsidP="009D03D0">
      <w:pPr>
        <w:pStyle w:val="a5"/>
        <w:spacing w:line="240" w:lineRule="auto"/>
        <w:ind w:left="-567" w:firstLine="0"/>
        <w:rPr>
          <w:sz w:val="28"/>
          <w:szCs w:val="28"/>
        </w:rPr>
      </w:pPr>
    </w:p>
    <w:sectPr w:rsidR="009D03D0" w:rsidRPr="009D0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5C68"/>
    <w:multiLevelType w:val="hybridMultilevel"/>
    <w:tmpl w:val="26526BCA"/>
    <w:lvl w:ilvl="0" w:tplc="FFFFFFFF">
      <w:start w:val="1"/>
      <w:numFmt w:val="decimal"/>
      <w:lvlText w:val="%1."/>
      <w:lvlJc w:val="left"/>
      <w:pPr>
        <w:tabs>
          <w:tab w:val="num" w:pos="-207"/>
        </w:tabs>
        <w:ind w:left="-20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18"/>
    <w:rsid w:val="003E56BC"/>
    <w:rsid w:val="006B7C0E"/>
    <w:rsid w:val="00813DE7"/>
    <w:rsid w:val="008D36D0"/>
    <w:rsid w:val="009D03D0"/>
    <w:rsid w:val="00A262C4"/>
    <w:rsid w:val="00D97E18"/>
    <w:rsid w:val="00FD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6D0"/>
    <w:pPr>
      <w:spacing w:after="0" w:line="240" w:lineRule="auto"/>
    </w:pPr>
  </w:style>
  <w:style w:type="table" w:styleId="a4">
    <w:name w:val="Table Grid"/>
    <w:basedOn w:val="a1"/>
    <w:uiPriority w:val="59"/>
    <w:rsid w:val="008D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nhideWhenUsed/>
    <w:rsid w:val="009D03D0"/>
    <w:pPr>
      <w:spacing w:after="0" w:line="360" w:lineRule="auto"/>
      <w:ind w:left="355" w:hanging="355"/>
    </w:pPr>
    <w:rPr>
      <w:rFonts w:ascii="Times New Roman" w:eastAsia="Times New Roman" w:hAnsi="Times New Roman" w:cs="Times New Roman"/>
      <w:color w:val="000000"/>
      <w:szCs w:val="20"/>
      <w:lang w:eastAsia="ru-RU"/>
    </w:rPr>
  </w:style>
  <w:style w:type="character" w:customStyle="1" w:styleId="a6">
    <w:name w:val="Основной текст с отступом Знак"/>
    <w:basedOn w:val="a0"/>
    <w:link w:val="a5"/>
    <w:rsid w:val="009D03D0"/>
    <w:rPr>
      <w:rFonts w:ascii="Times New Roman" w:eastAsia="Times New Roman" w:hAnsi="Times New Roman" w:cs="Times New Roman"/>
      <w:color w:val="000000"/>
      <w:szCs w:val="20"/>
      <w:lang w:eastAsia="ru-RU"/>
    </w:rPr>
  </w:style>
  <w:style w:type="paragraph" w:styleId="2">
    <w:name w:val="Body Text Indent 2"/>
    <w:basedOn w:val="a"/>
    <w:link w:val="20"/>
    <w:uiPriority w:val="99"/>
    <w:unhideWhenUsed/>
    <w:rsid w:val="009D03D0"/>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9D03D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36D0"/>
    <w:pPr>
      <w:spacing w:after="0" w:line="240" w:lineRule="auto"/>
    </w:pPr>
  </w:style>
  <w:style w:type="table" w:styleId="a4">
    <w:name w:val="Table Grid"/>
    <w:basedOn w:val="a1"/>
    <w:uiPriority w:val="59"/>
    <w:rsid w:val="008D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nhideWhenUsed/>
    <w:rsid w:val="009D03D0"/>
    <w:pPr>
      <w:spacing w:after="0" w:line="360" w:lineRule="auto"/>
      <w:ind w:left="355" w:hanging="355"/>
    </w:pPr>
    <w:rPr>
      <w:rFonts w:ascii="Times New Roman" w:eastAsia="Times New Roman" w:hAnsi="Times New Roman" w:cs="Times New Roman"/>
      <w:color w:val="000000"/>
      <w:szCs w:val="20"/>
      <w:lang w:eastAsia="ru-RU"/>
    </w:rPr>
  </w:style>
  <w:style w:type="character" w:customStyle="1" w:styleId="a6">
    <w:name w:val="Основной текст с отступом Знак"/>
    <w:basedOn w:val="a0"/>
    <w:link w:val="a5"/>
    <w:rsid w:val="009D03D0"/>
    <w:rPr>
      <w:rFonts w:ascii="Times New Roman" w:eastAsia="Times New Roman" w:hAnsi="Times New Roman" w:cs="Times New Roman"/>
      <w:color w:val="000000"/>
      <w:szCs w:val="20"/>
      <w:lang w:eastAsia="ru-RU"/>
    </w:rPr>
  </w:style>
  <w:style w:type="paragraph" w:styleId="2">
    <w:name w:val="Body Text Indent 2"/>
    <w:basedOn w:val="a"/>
    <w:link w:val="20"/>
    <w:uiPriority w:val="99"/>
    <w:unhideWhenUsed/>
    <w:rsid w:val="009D03D0"/>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9D03D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Тазутдинова Д М</dc:creator>
  <cp:keywords/>
  <dc:description/>
  <cp:lastModifiedBy>Тазутдинова Д М</cp:lastModifiedBy>
  <cp:revision>6</cp:revision>
  <dcterms:created xsi:type="dcterms:W3CDTF">2016-03-17T08:33:00Z</dcterms:created>
  <dcterms:modified xsi:type="dcterms:W3CDTF">2016-04-05T13:17:00Z</dcterms:modified>
</cp:coreProperties>
</file>