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D8" w:rsidRDefault="00AC7B80" w:rsidP="0033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80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AC7B80" w:rsidRDefault="00AC7B80" w:rsidP="0033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80">
        <w:rPr>
          <w:rFonts w:ascii="Times New Roman" w:hAnsi="Times New Roman" w:cs="Times New Roman"/>
          <w:b/>
          <w:sz w:val="28"/>
          <w:szCs w:val="28"/>
        </w:rPr>
        <w:t>«Налогообложение отдельных видов деятельности»</w:t>
      </w:r>
    </w:p>
    <w:p w:rsidR="003376E2" w:rsidRPr="00AC7B80" w:rsidRDefault="003376E2" w:rsidP="00331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7B80" w:rsidRPr="007D26D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D26D0">
        <w:rPr>
          <w:rFonts w:cs="Times New Roman"/>
          <w:szCs w:val="28"/>
        </w:rPr>
        <w:t>Состав и структура валового внутреннего продукта по видам экономической деятельности. Динамика развития отдельных видов деятельности 20-21 век.</w:t>
      </w:r>
    </w:p>
    <w:p w:rsidR="00AC7B80" w:rsidRPr="007D26D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7D26D0">
        <w:rPr>
          <w:rFonts w:cs="Times New Roman"/>
          <w:szCs w:val="28"/>
        </w:rPr>
        <w:t>Отраслевая структура налоговых доходов бюджетной системы России.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7D26D0">
        <w:rPr>
          <w:rFonts w:cs="Times New Roman"/>
          <w:szCs w:val="28"/>
        </w:rPr>
        <w:t>Режимы налогообложения субъектов разных видов деятельности, применяемые в России.</w:t>
      </w:r>
    </w:p>
    <w:p w:rsidR="00AC7B80" w:rsidRPr="007D26D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7D26D0">
        <w:rPr>
          <w:rFonts w:cs="Times New Roman"/>
          <w:szCs w:val="28"/>
        </w:rPr>
        <w:t xml:space="preserve"> Налоговая нагрузка организаций различных видов деятельности.</w:t>
      </w:r>
      <w:r w:rsidRPr="007D26D0">
        <w:rPr>
          <w:rFonts w:cs="Times New Roman"/>
          <w:szCs w:val="28"/>
        </w:rPr>
        <w:tab/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Особенности налогообложения крупнейших организаций на территории России.</w:t>
      </w:r>
      <w:r w:rsidRPr="007D26D0">
        <w:rPr>
          <w:rFonts w:cs="Times New Roman"/>
          <w:szCs w:val="28"/>
        </w:rPr>
        <w:t xml:space="preserve">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Особенности налогового администрирования крупнейших налогоплательщиков. 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Консолидированные группы налогоплательщиков, особенности их налогообложения.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налогообложения бизнеса в рамках договора простого товарищества.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Особенности налогообложения российских организаций, осуществляющих внешнеэкономическую деятельность.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Налоговое администрирование участников внешнеэкономической деятельности.</w:t>
      </w:r>
      <w:r w:rsidRPr="007D26D0">
        <w:rPr>
          <w:rFonts w:cs="Times New Roman"/>
          <w:szCs w:val="28"/>
        </w:rPr>
        <w:tab/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7D26D0">
        <w:rPr>
          <w:rFonts w:cs="Times New Roman"/>
          <w:szCs w:val="28"/>
        </w:rPr>
        <w:t xml:space="preserve">Налогообложение иностранных субъектов отдельных видов деятельности на территории России.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7D26D0">
        <w:rPr>
          <w:rFonts w:cs="Times New Roman"/>
          <w:szCs w:val="28"/>
        </w:rPr>
        <w:t>Налоговое администрирование иностранных субъектов отдельных видов деятельности</w:t>
      </w:r>
      <w:r>
        <w:rPr>
          <w:rFonts w:cs="Times New Roman"/>
          <w:szCs w:val="28"/>
        </w:rPr>
        <w:t>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Методы и задачи налогового администрирования субъектов экономических видов деятельности.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lastRenderedPageBreak/>
        <w:t>Налоговая политики субъектов экономических видов деятельности, их учетная политика для целей налогообложения.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Двойное налогообложение субъектов отдельных видов деятельности. Методы </w:t>
      </w:r>
      <w:proofErr w:type="spellStart"/>
      <w:r>
        <w:rPr>
          <w:rFonts w:cs="Times New Roman"/>
          <w:szCs w:val="28"/>
        </w:rPr>
        <w:t>избежания</w:t>
      </w:r>
      <w:proofErr w:type="spellEnd"/>
      <w:r>
        <w:rPr>
          <w:rFonts w:cs="Times New Roman"/>
          <w:szCs w:val="28"/>
        </w:rPr>
        <w:t xml:space="preserve"> двойного налогообложения, применяемые в России.</w:t>
      </w:r>
    </w:p>
    <w:p w:rsidR="00AC7B80" w:rsidRPr="007D26D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Налоговые схемы, налоговая выгода. Права налогоплательщиков и налоговых органов при выявлении и использовании налоговых схем.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Налоговые доходы бюджетной системы от добывающей отрасли. Нефтегазовые доходы бюджета и их значение для обеспечения социально-экономического статуса государственной власти.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Особенности применения общего режима налогообложения субъектами добывающей отрасли.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Возможность использования специальных налоговых режимов субъектами добывающей отрасли.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Налог на добавленную стоимость, исчисляемый на территории России субъектами добывающей отрасли</w:t>
      </w:r>
      <w:r w:rsidRPr="00AC7B80">
        <w:rPr>
          <w:rFonts w:cs="Times New Roman"/>
          <w:b/>
          <w:szCs w:val="28"/>
        </w:rPr>
        <w:t>.</w:t>
      </w:r>
      <w:r w:rsidRPr="00AC7B80">
        <w:rPr>
          <w:rFonts w:cs="Times New Roman"/>
          <w:szCs w:val="28"/>
        </w:rPr>
        <w:t xml:space="preserve">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Условия исчисления НДС при реализации добытых полезных ископаемых на экспорт.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исчисления НДС при реализации добытых полезных ископаемых в страны таможенного союза.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Акциз, исчисляемый нефтегазовыми компаниями на территории России.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определения объекта обложения и налоговой базы по налогу на добычу полезных ископаемых.  Применение льгот по  НДПИ.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Особенности исчисления налога на прибыль добывающими и перерабатывающими компаниями.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Налог на имущество, исчисляемый субъектами добывающей отрасли. Особенности определения момента включения объектов основных средств в налоговую базу при исчислении налога имущество. Вопросы </w:t>
      </w:r>
      <w:r w:rsidRPr="00AC7B80">
        <w:rPr>
          <w:rFonts w:cs="Times New Roman"/>
          <w:szCs w:val="28"/>
        </w:rPr>
        <w:lastRenderedPageBreak/>
        <w:t>объединения и разъединения объектов основных сре</w:t>
      </w:r>
      <w:proofErr w:type="gramStart"/>
      <w:r w:rsidRPr="00AC7B80">
        <w:rPr>
          <w:rFonts w:cs="Times New Roman"/>
          <w:szCs w:val="28"/>
        </w:rPr>
        <w:t>дств пр</w:t>
      </w:r>
      <w:proofErr w:type="gramEnd"/>
      <w:r w:rsidRPr="00AC7B80">
        <w:rPr>
          <w:rFonts w:cs="Times New Roman"/>
          <w:szCs w:val="28"/>
        </w:rPr>
        <w:t xml:space="preserve">и определении их остаточной стоимости.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color w:val="000000"/>
          <w:szCs w:val="28"/>
        </w:rPr>
      </w:pPr>
      <w:r w:rsidRPr="00AC7B80">
        <w:rPr>
          <w:rFonts w:cs="Times New Roman"/>
          <w:color w:val="000000"/>
          <w:szCs w:val="28"/>
        </w:rPr>
        <w:t xml:space="preserve"> Применение специального налогового режима в виде соглашения о разделе продукции нефтегазовых компаний. Специфика участия российских и иностранных компаний в соглашении о разделе продукции. </w:t>
      </w:r>
    </w:p>
    <w:p w:rsidR="00AC7B80" w:rsidRPr="00AC7B80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C7B80">
        <w:rPr>
          <w:szCs w:val="28"/>
        </w:rPr>
        <w:t>Особенности расчета НДС,  налога на прибыль,  налога на имущество у инвестора при капитальном строительстве инвесторами в строительном секторе.</w:t>
      </w:r>
    </w:p>
    <w:p w:rsidR="00AC7B80" w:rsidRPr="00AC7B80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C7B80">
        <w:rPr>
          <w:szCs w:val="28"/>
        </w:rPr>
        <w:t>Место застройщиков в процессе строительства. Регулирование деятельности застройщика. Особенности налогообложения застройщика при совмещении функций инвестора-застройщика</w:t>
      </w:r>
    </w:p>
    <w:p w:rsidR="00AC7B80" w:rsidRPr="00AC7B80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Calibri" w:hAnsi="Calibri" w:cs="Calibri"/>
        </w:rPr>
      </w:pPr>
      <w:r w:rsidRPr="00AC7B80">
        <w:rPr>
          <w:szCs w:val="28"/>
        </w:rPr>
        <w:t>Особенности налогообложения заказчика: НДС, налог на прибыль, налог на имущество. Налогообложение заказчика при выполнении функций технического заказчика.</w:t>
      </w:r>
      <w:r w:rsidRPr="00AC7B80">
        <w:rPr>
          <w:rFonts w:ascii="Calibri" w:hAnsi="Calibri" w:cs="Calibri"/>
        </w:rPr>
        <w:t xml:space="preserve"> </w:t>
      </w:r>
    </w:p>
    <w:p w:rsidR="00AC7B80" w:rsidRPr="00AC7B80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szCs w:val="28"/>
        </w:rPr>
        <w:t>Особенности исчисления и уплаты НДС, налога на прибыль и  имущественных налогов в строительной подрядной организации.</w:t>
      </w:r>
    </w:p>
    <w:p w:rsidR="00AC7B80" w:rsidRPr="00AC7B80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C7B80">
        <w:rPr>
          <w:szCs w:val="28"/>
        </w:rPr>
        <w:t>Налог на добавленную стоимость у генподрядчика, подрядчика и субподрядчика строительных работ.</w:t>
      </w:r>
    </w:p>
    <w:p w:rsidR="00AC7B80" w:rsidRPr="00AC7B80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C7B80">
        <w:rPr>
          <w:szCs w:val="28"/>
        </w:rPr>
        <w:t xml:space="preserve"> Особенность налогообложения добычи полезных ископаемых при осуществлении подрядных строительных работ.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Роль промышленности в экономике. Виды и типы субъектов промышленного сектора экономики.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Налоговый статус субъектов промышленного сектора экономики в России. Налоговая нагрузка субъектов промышленного сектора экономики в России.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формирования учетной политики для целей налогообложения субъектов промышленного сектора экономики.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Условия исчисления и уплаты косвенных налогов при осуществлении основного производства: налог на добавленную стоимость, акцизы.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lastRenderedPageBreak/>
        <w:t>Особенности формирования доходов для целей налогообложения субъектов промышленного сектора экономики.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формирования расходов для целей налогообложения прибыли субъектов промышленного сектора экономики.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Особенности формирования расходов для целей налогообложения прибыли субъектов промышленного сектора экономики.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формирования  внереализационных доходов и расходов для целей налогообложения прибыли.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налогового учета при производстве продукции на давальческой основе.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формирования прибыли и убытков для целей налогообложения прибыли при совмещении различных видов деятельности.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Налогообложение при осуществлении прямых инвестиций нефинансовыми корпорациями. Налоговые преференции при осуществлении прямых инвестиций.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Налогообложение при осуществлении финансовых инвестиций </w:t>
      </w:r>
      <w:proofErr w:type="gramStart"/>
      <w:r w:rsidRPr="00AC7B80">
        <w:rPr>
          <w:rFonts w:cs="Times New Roman"/>
          <w:szCs w:val="28"/>
        </w:rPr>
        <w:t>нефинансовые</w:t>
      </w:r>
      <w:proofErr w:type="gramEnd"/>
      <w:r w:rsidRPr="00AC7B80">
        <w:rPr>
          <w:rFonts w:cs="Times New Roman"/>
          <w:szCs w:val="28"/>
        </w:rPr>
        <w:t xml:space="preserve"> корпорациями. Налоговые преференции при осуществлении финансовых  инвестиций.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.Виды торговой деятельности. Роль торговли в экономике.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Налоговый статус субъектов торговой деятельности в России. Налоговая нагрузка субъектов торговой деятельности.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Особенности исчисления и уплаты налога на добавленную стоимость организациями оптовой торговли. Применение налоговых ставок по НДС  организациями оптовой торговли.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Налог на прибыль, исчисляемый организациями оптовой торговли. Особенности формирования доходов и расходов для целей налогообложения.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Исчисление и уплата имущественных налогов организациями оптовой торговли.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Налогообложение розничной торговли. Режимы налогообложения, применяемые организациями розничной торговли.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lastRenderedPageBreak/>
        <w:t>Особенности исчисления и уплаты налога на добавленную стоимость организациями розничной торговли.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Налог на прибыль, исчисляемый организациями розничной торговли. Особенности формирования доходов и расходов для целей налогообложения.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Исчисление и уплата имущественных налогов организациями розничной торговли.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. Формирование налоговой базы по НДС и налогу на прибыль по комиссионной торговле.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jc w:val="both"/>
        <w:rPr>
          <w:b/>
          <w:i/>
          <w:color w:val="000000"/>
          <w:spacing w:val="2"/>
          <w:szCs w:val="28"/>
        </w:rPr>
      </w:pPr>
      <w:r w:rsidRPr="00AC7B80">
        <w:rPr>
          <w:rFonts w:cs="Times New Roman"/>
          <w:szCs w:val="28"/>
        </w:rPr>
        <w:t xml:space="preserve"> Формирование налоговой базы по НДС и налогу на прибыль при осуществлении электронной торговли.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jc w:val="both"/>
        <w:rPr>
          <w:b/>
          <w:i/>
          <w:color w:val="000000"/>
          <w:spacing w:val="2"/>
          <w:szCs w:val="28"/>
        </w:rPr>
      </w:pPr>
      <w:r w:rsidRPr="00AC7B80">
        <w:rPr>
          <w:rFonts w:cs="Times New Roman"/>
          <w:szCs w:val="28"/>
        </w:rPr>
        <w:t xml:space="preserve"> Особенности исчисления налогов при использовании коммерческого и товарного кредита торговыми организациями и покупателями. Бонусы и скидки при торговой деятельности, условия их налогового учета</w:t>
      </w:r>
      <w:r w:rsidRPr="00AC7B80">
        <w:rPr>
          <w:b/>
          <w:i/>
          <w:iCs/>
          <w:color w:val="000000"/>
          <w:szCs w:val="28"/>
        </w:rPr>
        <w:t xml:space="preserve">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spacing w:before="5" w:after="0"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Налоговый статус участников рынка ценных бумаг в России. Налоговая нагрузка участников рынка ценных бумаг в России.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spacing w:before="5" w:after="0" w:line="360" w:lineRule="auto"/>
        <w:ind w:left="0" w:firstLine="709"/>
        <w:jc w:val="both"/>
        <w:rPr>
          <w:b/>
          <w:bCs/>
          <w:i/>
          <w:color w:val="000000"/>
          <w:spacing w:val="-1"/>
          <w:szCs w:val="28"/>
        </w:rPr>
      </w:pPr>
      <w:r w:rsidRPr="00AC7B80">
        <w:rPr>
          <w:rFonts w:cs="Times New Roman"/>
          <w:szCs w:val="28"/>
        </w:rPr>
        <w:t xml:space="preserve"> Особенности исчисления и уплаты косвенных налогов, налога на прибыль, имущественных налогов профессиональными участниками  рынка ценных бумаг</w:t>
      </w:r>
      <w:r w:rsidRPr="00AC7B80">
        <w:rPr>
          <w:b/>
          <w:bCs/>
          <w:i/>
          <w:color w:val="000000"/>
          <w:spacing w:val="-1"/>
          <w:szCs w:val="28"/>
        </w:rPr>
        <w:tab/>
      </w:r>
    </w:p>
    <w:p w:rsidR="00AC7B80" w:rsidRPr="00AC7B80" w:rsidRDefault="00AC7B80" w:rsidP="00724CB8">
      <w:pPr>
        <w:pStyle w:val="a3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spacing w:before="5" w:after="0"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Налоговый статус субъектов банковской деятельности в России. Налоговая нагрузка субъектов банковской деятельности в России.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исчисления и уплаты косвенных налогов, налога на прибыль, имущественных налогов субъектами банковской деятельности.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spacing w:before="5" w:after="0"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Налоговый статус субъектов страховой деятельности в России. Налоговая нагрузка субъектов страховой деятельности в России.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 w:after="0" w:line="360" w:lineRule="auto"/>
        <w:ind w:left="0" w:firstLine="709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исчисления и уплаты косвенных налогов, налога на прибыль, имущественных налогов субъектами страховой деятельности.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 w:after="0"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Условия налогообложения организации – участника инвестиционного товарищества.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shd w:val="clear" w:color="auto" w:fill="FFFFFF"/>
        <w:tabs>
          <w:tab w:val="left" w:pos="360"/>
          <w:tab w:val="left" w:pos="1134"/>
        </w:tabs>
        <w:spacing w:before="5" w:after="0"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lastRenderedPageBreak/>
        <w:t xml:space="preserve">Система налогов, уплачиваемых инвестиционными фондами. </w:t>
      </w:r>
    </w:p>
    <w:p w:rsidR="00AC7B80" w:rsidRPr="00C2141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21410">
        <w:rPr>
          <w:rFonts w:cs="Times New Roman"/>
          <w:szCs w:val="28"/>
        </w:rPr>
        <w:t xml:space="preserve"> Система налоговых и неналоговых платежей некоммерческих организаций. </w:t>
      </w:r>
      <w:r>
        <w:rPr>
          <w:rFonts w:cs="Times New Roman"/>
          <w:szCs w:val="28"/>
        </w:rPr>
        <w:t>Режимы налогообложения НКО.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21410">
        <w:rPr>
          <w:rFonts w:cs="Times New Roman"/>
          <w:szCs w:val="28"/>
        </w:rPr>
        <w:t xml:space="preserve">Особенности налогообложения уставной деятельности некоммерческих организаций. Условия применения налоговых льгот и преимуществ по уставной деятельности некоммерческих организаций.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21410">
        <w:rPr>
          <w:rFonts w:cs="Times New Roman"/>
          <w:szCs w:val="28"/>
        </w:rPr>
        <w:t>Особенности налогового учета целевого финансирования и его использования для целей исчисления налога на прибыль.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Условия налогообложения уставной деятельности некоммерческой организации.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Условия налогообложения предпринимательской деятельности некоммерческих организаций.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21410">
        <w:rPr>
          <w:rFonts w:cs="Times New Roman"/>
          <w:szCs w:val="28"/>
        </w:rPr>
        <w:t xml:space="preserve"> Особенности налогообложения некоммерческих организаций, финансируемых из бюджетной системы РФ.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21410">
        <w:rPr>
          <w:rFonts w:cs="Times New Roman"/>
          <w:szCs w:val="28"/>
        </w:rPr>
        <w:t>Особенности формирования налоговой базы по налогу на имущество некоммерческих организаций</w:t>
      </w:r>
      <w:r>
        <w:rPr>
          <w:rFonts w:cs="Times New Roman"/>
          <w:szCs w:val="28"/>
        </w:rPr>
        <w:t xml:space="preserve"> и фондов.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21410">
        <w:rPr>
          <w:rFonts w:cs="Times New Roman"/>
          <w:szCs w:val="28"/>
        </w:rPr>
        <w:t>Особенности налогообложения профсоюзных организаций</w:t>
      </w:r>
      <w:r>
        <w:rPr>
          <w:rFonts w:cs="Times New Roman"/>
          <w:szCs w:val="28"/>
        </w:rPr>
        <w:t>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Особенности налогообложения общероссийских общественных организаций инвалидов.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Особенности налогообложения доходов от размещения свободных финансовых ресурсов некоммерческими организациями.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исчисления НДС некоммерческими организациями.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Целевые средства некоммерческих организаций и особенности их налогообложения НДС и налогом на прибыль.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Особенности налогообложения некоммерческих организаций здравоохранения и образования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Условия применения нулевой ставки некоммерческими организациями.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Особенности исчисления налога на прибыль благотворительными организациями.</w:t>
      </w:r>
    </w:p>
    <w:p w:rsidR="00AC7B80" w:rsidRPr="00C2141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Налогообложение предпринимательской деятельности некоммерческих организаций.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Место жилищно-коммунального хозяйства в экономке России. Виды организаций, занятые в жилищно-коммунальном хозяйстве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Коммерческие и некоммерческие организации, управляющие компании, товарищества собственников жилья (недвижимости), жилищно-строительные кооперативы.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Режимы налогообложения для организаций жилищно-коммунального комплекса.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Особенности применения упрощенной системы налогообложения организациями жилищно-коммунального хозяйства.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Применение общего режима налогообложения организациями  жилищно-коммунального хозяйства.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Особенности исчисления налога на добавленную стоимость организациями жилищно-коммунального хозяйства.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Формирование доходов и расходов при исчислении налога на прибыль</w:t>
      </w:r>
      <w:r>
        <w:rPr>
          <w:rFonts w:cs="Times New Roman"/>
          <w:szCs w:val="28"/>
        </w:rPr>
        <w:t xml:space="preserve"> </w:t>
      </w:r>
      <w:r w:rsidRPr="00AC7B80">
        <w:rPr>
          <w:rFonts w:cs="Times New Roman"/>
          <w:szCs w:val="28"/>
        </w:rPr>
        <w:t xml:space="preserve"> организациями жилищно-коммунального хозяйства.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Облагаемые и необлагаемые доходы организаций ЖКХ. Целевые поступления, необлагаемые налогом. 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формирования резервов на ремонт жилищного фонда, условия их учета в расходах при исчислении налога на прибыль.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>Особенности исчисления налога на имущество, земельного налога, транспортного налога.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Налоговые риски управляющих компаний и товариществ собственников жилья по имущественным налогам.</w:t>
      </w:r>
    </w:p>
    <w:p w:rsidR="00AC7B80" w:rsidRP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AC7B80">
        <w:rPr>
          <w:rFonts w:cs="Times New Roman"/>
          <w:szCs w:val="28"/>
        </w:rPr>
        <w:t xml:space="preserve"> Налоговые риски применения упрощенной системы налогообложения.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892699">
        <w:rPr>
          <w:rFonts w:cs="Times New Roman"/>
          <w:szCs w:val="28"/>
        </w:rPr>
        <w:t xml:space="preserve">Типы особых экономических зон, действующих в России, их налоговый статус.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892699">
        <w:rPr>
          <w:rFonts w:cs="Times New Roman"/>
          <w:szCs w:val="28"/>
        </w:rPr>
        <w:lastRenderedPageBreak/>
        <w:t xml:space="preserve">Налоговые преимущества по налогу на добавленную стоимость, предоставляемые резидентам особых экономических зон в России. 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 xml:space="preserve">Налоговые преимущества по налогу на прибыль, предоставляемые резидентам особых экономических зон в России.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 xml:space="preserve">Налоговые преимущества по имущественным налогам, предоставляемые резидентам особых экономических зон в России.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 xml:space="preserve">Таможенные преференции, предоставляемые резидентам особых экономических зон в России. </w:t>
      </w:r>
    </w:p>
    <w:p w:rsidR="00AC7B80" w:rsidRPr="00C60E3D" w:rsidRDefault="00901DC5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</w:t>
      </w:r>
      <w:r w:rsidR="00AC7B80" w:rsidRPr="00C60E3D">
        <w:rPr>
          <w:rFonts w:cs="Times New Roman"/>
          <w:szCs w:val="28"/>
        </w:rPr>
        <w:t>Льготы при исчислении страховых платежей для  резидентов особых экономических зон в России.</w:t>
      </w:r>
    </w:p>
    <w:p w:rsidR="00AC7B80" w:rsidRPr="00C60E3D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>Налоговое регулирование инвестиционных проектов</w:t>
      </w:r>
      <w:r w:rsidRPr="00C60E3D">
        <w:rPr>
          <w:rFonts w:cs="Times New Roman"/>
          <w:b/>
          <w:szCs w:val="28"/>
        </w:rPr>
        <w:t xml:space="preserve">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>«Налоговый статус резидентов инвестиционного проекта «</w:t>
      </w:r>
      <w:proofErr w:type="spellStart"/>
      <w:r w:rsidRPr="00C60E3D">
        <w:rPr>
          <w:rFonts w:cs="Times New Roman"/>
          <w:szCs w:val="28"/>
        </w:rPr>
        <w:t>Сколково</w:t>
      </w:r>
      <w:proofErr w:type="spellEnd"/>
      <w:r w:rsidRPr="00C60E3D">
        <w:rPr>
          <w:rFonts w:cs="Times New Roman"/>
          <w:szCs w:val="28"/>
        </w:rPr>
        <w:t xml:space="preserve">». </w:t>
      </w:r>
    </w:p>
    <w:p w:rsidR="00AC7B80" w:rsidRDefault="00AC7B80" w:rsidP="00724CB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 xml:space="preserve">Освобождение от исполнения обязанности по уплате налога на добавленную стоимость организации, получившей статус участника проекта по осуществлению исследований, разработок и коммерциализации их результатов. </w:t>
      </w:r>
    </w:p>
    <w:p w:rsidR="00AC7B80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 xml:space="preserve">Особенности исчисления и уплаты налога на прибыль, налога на имущество и иных налогов резидентами инвестиционных проектов. </w:t>
      </w:r>
    </w:p>
    <w:p w:rsidR="00AC7B80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 xml:space="preserve">Особенности исчисления страховых взносов в пенсионный фонд, фонды социального и медицинского страхования. </w:t>
      </w:r>
    </w:p>
    <w:p w:rsidR="00AC7B80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>Особенности налогообложения региональных инвестиционных проектов.</w:t>
      </w:r>
    </w:p>
    <w:p w:rsidR="00AC7B80" w:rsidRPr="00C60E3D" w:rsidRDefault="00AC7B80" w:rsidP="00724CB8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54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C60E3D">
        <w:rPr>
          <w:rFonts w:cs="Times New Roman"/>
          <w:szCs w:val="28"/>
        </w:rPr>
        <w:t>Особенности налогообложения в региональной экономической зоне «</w:t>
      </w:r>
      <w:proofErr w:type="spellStart"/>
      <w:r w:rsidRPr="00C60E3D">
        <w:rPr>
          <w:rFonts w:cs="Times New Roman"/>
          <w:szCs w:val="28"/>
        </w:rPr>
        <w:t>Алабуга</w:t>
      </w:r>
      <w:proofErr w:type="spellEnd"/>
      <w:r w:rsidRPr="00C60E3D">
        <w:rPr>
          <w:rFonts w:cs="Times New Roman"/>
          <w:szCs w:val="28"/>
        </w:rPr>
        <w:t>».</w:t>
      </w:r>
    </w:p>
    <w:p w:rsidR="00AC7B80" w:rsidRPr="00AC7B80" w:rsidRDefault="00AC7B80" w:rsidP="00387751">
      <w:pPr>
        <w:pStyle w:val="a3"/>
        <w:spacing w:line="360" w:lineRule="auto"/>
        <w:jc w:val="both"/>
        <w:rPr>
          <w:rFonts w:cs="Times New Roman"/>
          <w:szCs w:val="28"/>
        </w:rPr>
      </w:pPr>
    </w:p>
    <w:p w:rsidR="00AC7B80" w:rsidRPr="00AC7B80" w:rsidRDefault="00AC7B80" w:rsidP="00387751">
      <w:pPr>
        <w:ind w:left="360"/>
        <w:contextualSpacing/>
        <w:rPr>
          <w:rFonts w:cs="Times New Roman"/>
          <w:szCs w:val="28"/>
        </w:rPr>
      </w:pPr>
    </w:p>
    <w:p w:rsidR="009A620F" w:rsidRDefault="009A620F" w:rsidP="00387751">
      <w:pPr>
        <w:contextualSpacing/>
      </w:pPr>
    </w:p>
    <w:sectPr w:rsidR="009A620F" w:rsidSect="009A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25CE"/>
    <w:multiLevelType w:val="hybridMultilevel"/>
    <w:tmpl w:val="1D107914"/>
    <w:lvl w:ilvl="0" w:tplc="82989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A69"/>
    <w:multiLevelType w:val="hybridMultilevel"/>
    <w:tmpl w:val="350C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60C"/>
    <w:multiLevelType w:val="hybridMultilevel"/>
    <w:tmpl w:val="EB2A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D23F3"/>
    <w:multiLevelType w:val="hybridMultilevel"/>
    <w:tmpl w:val="B6B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80"/>
    <w:rsid w:val="000C0089"/>
    <w:rsid w:val="003316D8"/>
    <w:rsid w:val="003376E2"/>
    <w:rsid w:val="00387751"/>
    <w:rsid w:val="00395A89"/>
    <w:rsid w:val="0062690F"/>
    <w:rsid w:val="00724CB8"/>
    <w:rsid w:val="00901DC5"/>
    <w:rsid w:val="009A620F"/>
    <w:rsid w:val="00AC7B80"/>
    <w:rsid w:val="00C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80"/>
    <w:pPr>
      <w:spacing w:line="276" w:lineRule="auto"/>
      <w:ind w:left="720"/>
      <w:contextualSpacing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Балабанова Юлия Николаевна</cp:lastModifiedBy>
  <cp:revision>8</cp:revision>
  <dcterms:created xsi:type="dcterms:W3CDTF">2014-12-29T04:06:00Z</dcterms:created>
  <dcterms:modified xsi:type="dcterms:W3CDTF">2016-02-01T11:45:00Z</dcterms:modified>
</cp:coreProperties>
</file>