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0" w:rsidRPr="00A87EE0" w:rsidRDefault="009E7A45" w:rsidP="00E71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open sans" w:hAnsi="open sans" w:cs="Helvetica"/>
          <w:noProof/>
          <w:color w:val="606060"/>
          <w:sz w:val="21"/>
          <w:szCs w:val="21"/>
          <w:lang w:val="en-US"/>
        </w:rPr>
        <w:drawing>
          <wp:inline distT="0" distB="0" distL="0" distR="0" wp14:anchorId="0B367E72" wp14:editId="78E9BA52">
            <wp:extent cx="4495094" cy="1631092"/>
            <wp:effectExtent l="0" t="0" r="1270" b="7620"/>
            <wp:docPr id="3" name="Рисунок 3" descr="http://www.topuniversities.com/sites/all/themes/topuni/assets/images/rankings/eeca-university-rank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universities.com/sites/all/themes/topuni/assets/images/rankings/eeca-university-ranking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207" cy="16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8C" w:rsidRDefault="00E7128C" w:rsidP="00A87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28C" w:rsidRDefault="00E7128C" w:rsidP="00A87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1E3" w:rsidRDefault="00A87EE0" w:rsidP="00E7128C">
      <w:pPr>
        <w:spacing w:after="0" w:line="240" w:lineRule="auto"/>
        <w:ind w:firstLine="708"/>
        <w:jc w:val="both"/>
      </w:pPr>
      <w:r w:rsidRPr="00A87EE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  <w:r w:rsidRPr="009931E3">
        <w:rPr>
          <w:sz w:val="28"/>
          <w:szCs w:val="28"/>
        </w:rPr>
        <w:t xml:space="preserve">QS EECA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целью отслеживания эффективности вузов в странах Развивающейся Европы и Центральной Азии, рейтинг использует адаптированную методологию общего мирового рейтинга университетов QS, которая, в том числе, сходна с методологиями, используемыми в других региональных рейтингах QS.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сложности оценивается девять критериев, каждый из которых вносит определенный вклад в общую оценку университета. Таблица результатов может быть отсортирована так, чтобы сравнивать университеты по каждому из этих девяти индикаторов.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Академическая репутация (30%)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для всех университетских рейтингов QS, глобальная репутация оценивается при помощи двух крупных международных опросов. Первый из них – ежегодный Глобальный Академический Опрос QS, в котором ученых со всего мира просят определить университеты, которые, по их мнению, выполняют работу в своей области наилучшим образом. В 2016 году было рассмотрено более 76000 ответов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Репутация среди работодателей (20%)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академическому опросу, проводится Глобальный Опрос работодателей QS, в котором работодателям выпускников со всей планеты предлагается назвать университеты, которые, по их мнению, выпускают наилучших выпускников в своем секторе. Для рейтинга 2016 года более 44000 ответов работодателей вошло в результаты.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научно-педагогического состава и студентов (15%)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достоверного или практического метода для оценки и сравнения качества преподавания на международном уровне вычисляется отношение количества сотрудников университета к числу студентов. Этот показатель основан на количестве зарегистрированных студентов на одного сотрудника, и отражает усилия университета по обеспечению высоких стандартов научной поддержки.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публикаций на одного сотрудника (10%)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вычисляется на основе данных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(крупнейшая в мире база данных аннотаций и цитирований в рецензируемой научной литературе). Данный показатель отражает продуктивность </w:t>
      </w:r>
      <w:r>
        <w:rPr>
          <w:sz w:val="28"/>
          <w:szCs w:val="28"/>
        </w:rPr>
        <w:lastRenderedPageBreak/>
        <w:t xml:space="preserve">исследований, основываясь на количестве статей, опубликованных в среднем одним сотрудником.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Влияние университета в Интернете (10%)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рейтинге </w:t>
      </w:r>
      <w:proofErr w:type="spellStart"/>
      <w:r>
        <w:rPr>
          <w:sz w:val="28"/>
          <w:szCs w:val="28"/>
        </w:rPr>
        <w:t>Webometrics</w:t>
      </w:r>
      <w:proofErr w:type="spellEnd"/>
      <w:r>
        <w:rPr>
          <w:sz w:val="28"/>
          <w:szCs w:val="28"/>
        </w:rPr>
        <w:t xml:space="preserve">, этот индикатор отражает степень присутствия университета в Интернете, что является одним из аспектов стремления университета к международному общению и взаимодействию.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Доля сотрудников со степенью </w:t>
      </w:r>
      <w:proofErr w:type="spellStart"/>
      <w:r>
        <w:rPr>
          <w:b/>
          <w:bCs/>
          <w:sz w:val="28"/>
          <w:szCs w:val="28"/>
        </w:rPr>
        <w:t>PhD</w:t>
      </w:r>
      <w:proofErr w:type="spellEnd"/>
      <w:r>
        <w:rPr>
          <w:b/>
          <w:bCs/>
          <w:sz w:val="28"/>
          <w:szCs w:val="28"/>
        </w:rPr>
        <w:t xml:space="preserve"> (5%) </w:t>
      </w:r>
    </w:p>
    <w:p w:rsidR="009931E3" w:rsidRPr="00014DC9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Преимуществом и растущей силой многих ведущих университетов региона Развивающейся Европы и Центральной Азии является набор научно-педагогических работников, имеющих степень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или ее эквивалент. Прогресс в этой области оценивается путем расчета доли сотрудников данного уровня.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цитирований на одну статью (5%)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индикатор также основан на информации из базы данных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. Он предназначен для оценки влияния исследований, основываясь на том, как часто статьи, опубликованные университетом, цитируются другими исследователями по всему миру.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Доля иностранных сотрудников (2,5%) </w:t>
      </w:r>
    </w:p>
    <w:p w:rsidR="009931E3" w:rsidRDefault="009931E3" w:rsidP="00E7128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Доля иностранных студентов (2,5%) </w:t>
      </w:r>
    </w:p>
    <w:p w:rsidR="009E7A45" w:rsidRPr="009931E3" w:rsidRDefault="009931E3" w:rsidP="00E71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E3">
        <w:rPr>
          <w:rFonts w:ascii="Times New Roman" w:hAnsi="Times New Roman" w:cs="Times New Roman"/>
          <w:color w:val="000000"/>
          <w:sz w:val="28"/>
          <w:szCs w:val="28"/>
        </w:rPr>
        <w:t>Последние два показателя основаны на доле сотрудников и студентов, которые являются иностранцами. Это дает представление о разнообразии университетского сообщества и среды обучения, а также отражает успех в привлечении ученых и студентов из-за рубежа.</w:t>
      </w:r>
    </w:p>
    <w:p w:rsidR="009E7A45" w:rsidRDefault="009E7A45" w:rsidP="00A8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6"/>
    <w:rsid w:val="00014DC9"/>
    <w:rsid w:val="002672C6"/>
    <w:rsid w:val="005A74A4"/>
    <w:rsid w:val="005D36A6"/>
    <w:rsid w:val="009931E3"/>
    <w:rsid w:val="009E7A45"/>
    <w:rsid w:val="00A87EE0"/>
    <w:rsid w:val="00E7128C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2AF7"/>
  <w15:docId w15:val="{38BCBB76-2669-49D5-BC58-A070CE4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7EE0"/>
    <w:rPr>
      <w:color w:val="0000FF" w:themeColor="hyperlink"/>
      <w:u w:val="single"/>
    </w:rPr>
  </w:style>
  <w:style w:type="paragraph" w:customStyle="1" w:styleId="Default">
    <w:name w:val="Default"/>
    <w:rsid w:val="0099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71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2760</Characters>
  <Application>Microsoft Office Word</Application>
  <DocSecurity>0</DocSecurity>
  <Lines>23</Lines>
  <Paragraphs>6</Paragraphs>
  <ScaleCrop>false</ScaleCrop>
  <Company>Казанский (Приволжский) федеральный университет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Юлия Андреевна</dc:creator>
  <cp:lastModifiedBy>VM</cp:lastModifiedBy>
  <cp:revision>8</cp:revision>
  <dcterms:created xsi:type="dcterms:W3CDTF">2016-10-31T06:12:00Z</dcterms:created>
  <dcterms:modified xsi:type="dcterms:W3CDTF">2016-11-04T09:29:00Z</dcterms:modified>
</cp:coreProperties>
</file>