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CE" w:rsidRPr="00E87D2D" w:rsidRDefault="00F76CCE" w:rsidP="00353FCA">
      <w:pPr>
        <w:ind w:right="-157"/>
        <w:jc w:val="center"/>
        <w:rPr>
          <w:sz w:val="32"/>
          <w:szCs w:val="32"/>
        </w:rPr>
      </w:pPr>
      <w:r w:rsidRPr="00E87D2D">
        <w:rPr>
          <w:sz w:val="32"/>
          <w:szCs w:val="32"/>
        </w:rPr>
        <w:t>Отчет</w:t>
      </w:r>
    </w:p>
    <w:p w:rsidR="00F76CCE" w:rsidRPr="00E87D2D" w:rsidRDefault="00F76CCE" w:rsidP="00353FCA">
      <w:pPr>
        <w:tabs>
          <w:tab w:val="left" w:pos="9000"/>
        </w:tabs>
        <w:ind w:right="383"/>
        <w:jc w:val="center"/>
        <w:rPr>
          <w:sz w:val="32"/>
          <w:szCs w:val="32"/>
        </w:rPr>
      </w:pPr>
      <w:r w:rsidRPr="00E87D2D">
        <w:rPr>
          <w:sz w:val="32"/>
          <w:szCs w:val="32"/>
        </w:rPr>
        <w:t xml:space="preserve">о научно-исследовательской работе </w:t>
      </w:r>
    </w:p>
    <w:p w:rsidR="00F76CCE" w:rsidRPr="00E87D2D" w:rsidRDefault="00F76CCE" w:rsidP="00353FCA">
      <w:pPr>
        <w:tabs>
          <w:tab w:val="left" w:pos="9000"/>
        </w:tabs>
        <w:ind w:right="383"/>
        <w:jc w:val="center"/>
        <w:rPr>
          <w:sz w:val="32"/>
          <w:szCs w:val="32"/>
        </w:rPr>
      </w:pPr>
      <w:r w:rsidRPr="00E87D2D">
        <w:rPr>
          <w:sz w:val="32"/>
          <w:szCs w:val="32"/>
        </w:rPr>
        <w:t>кафедры татарской журналистики за 201</w:t>
      </w:r>
      <w:r w:rsidR="006B1EBB">
        <w:rPr>
          <w:sz w:val="32"/>
          <w:szCs w:val="32"/>
        </w:rPr>
        <w:t>2</w:t>
      </w:r>
      <w:r w:rsidRPr="00E87D2D">
        <w:rPr>
          <w:sz w:val="32"/>
          <w:szCs w:val="32"/>
        </w:rPr>
        <w:t xml:space="preserve"> год</w:t>
      </w:r>
    </w:p>
    <w:p w:rsidR="00F76CCE" w:rsidRPr="00E87D2D" w:rsidRDefault="00F76CCE" w:rsidP="00353FCA">
      <w:pPr>
        <w:rPr>
          <w:sz w:val="24"/>
          <w:szCs w:val="24"/>
        </w:rPr>
      </w:pPr>
    </w:p>
    <w:p w:rsidR="00F76CCE" w:rsidRPr="00E87D2D" w:rsidRDefault="00F76CCE" w:rsidP="00353FCA">
      <w:pPr>
        <w:rPr>
          <w:sz w:val="24"/>
          <w:szCs w:val="24"/>
        </w:rPr>
      </w:pPr>
    </w:p>
    <w:p w:rsidR="00F76CCE" w:rsidRPr="00A06126" w:rsidRDefault="00F76CCE" w:rsidP="00353FCA">
      <w:pPr>
        <w:ind w:left="720" w:right="-157" w:hanging="360"/>
        <w:jc w:val="both"/>
        <w:rPr>
          <w:b/>
        </w:rPr>
      </w:pPr>
      <w:r w:rsidRPr="00A06126">
        <w:rPr>
          <w:b/>
          <w:lang w:val="en-US"/>
        </w:rPr>
        <w:t>I</w:t>
      </w:r>
      <w:r w:rsidRPr="00A06126">
        <w:rPr>
          <w:b/>
        </w:rPr>
        <w:t>. Сведения о наиболее значимых научных результатах НИР</w:t>
      </w:r>
    </w:p>
    <w:p w:rsidR="00F76CCE" w:rsidRPr="00A06126" w:rsidRDefault="00F76CCE" w:rsidP="00353FCA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A06126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9376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389"/>
        <w:gridCol w:w="887"/>
        <w:gridCol w:w="850"/>
        <w:gridCol w:w="567"/>
        <w:gridCol w:w="2268"/>
        <w:gridCol w:w="468"/>
        <w:gridCol w:w="99"/>
      </w:tblGrid>
      <w:tr w:rsidR="00F76CCE" w:rsidRPr="00A06126" w:rsidTr="00A57C45">
        <w:trPr>
          <w:gridAfter w:val="1"/>
          <w:wAfter w:w="99" w:type="dxa"/>
          <w:cantSplit/>
        </w:trPr>
        <w:tc>
          <w:tcPr>
            <w:tcW w:w="4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b/>
                <w:bCs/>
                <w:sz w:val="24"/>
                <w:szCs w:val="24"/>
              </w:rPr>
            </w:pPr>
            <w:r w:rsidRPr="00A06126">
              <w:rPr>
                <w:b/>
                <w:bCs/>
                <w:sz w:val="24"/>
                <w:szCs w:val="24"/>
              </w:rPr>
              <w:t>Девиз (шифр) темы по приказу КГУ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6CCE" w:rsidRPr="00A06126" w:rsidTr="00A57C45">
        <w:trPr>
          <w:gridAfter w:val="10"/>
          <w:wAfter w:w="6095" w:type="dxa"/>
          <w:cantSplit/>
        </w:trPr>
        <w:tc>
          <w:tcPr>
            <w:tcW w:w="3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1. Наименование результата: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>Актуальные проблемы развития татарской журналистики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F76CCE" w:rsidRPr="00A06126" w:rsidTr="00A57C45">
        <w:trPr>
          <w:cantSplit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2.1. Результат фундаментальных </w:t>
            </w:r>
            <w:r w:rsidRPr="00A06126">
              <w:rPr>
                <w:sz w:val="22"/>
                <w:szCs w:val="22"/>
              </w:rPr>
              <w:br/>
              <w:t>научных исследований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  <w:r w:rsidRPr="00A06126">
              <w:t>+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76CCE" w:rsidRPr="00A06126" w:rsidRDefault="00F76CCE" w:rsidP="00353F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методика, алгоритм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  <w:r w:rsidRPr="00A06126">
              <w:t>+</w:t>
            </w: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76CCE" w:rsidRPr="00A06126" w:rsidRDefault="00F76CCE" w:rsidP="00353F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технология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jc w:val="both"/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F76CCE" w:rsidRPr="00A06126" w:rsidRDefault="00F76CCE" w:rsidP="00353F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устройство, установка, прибор, механизм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nil"/>
              <w:left w:val="nil"/>
              <w:bottom w:val="nil"/>
            </w:tcBorders>
          </w:tcPr>
          <w:p w:rsidR="00F76CCE" w:rsidRPr="00A06126" w:rsidRDefault="00F76CCE" w:rsidP="00353FCA">
            <w:pPr>
              <w:jc w:val="both"/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вещество, материал, продукт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left="113" w:right="113" w:firstLine="34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single" w:sz="12" w:space="0" w:color="auto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штаммы микроорганизмов, культуры клеток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right w:val="nil"/>
            </w:tcBorders>
          </w:tcPr>
          <w:p w:rsidR="00F76CCE" w:rsidRPr="00A06126" w:rsidRDefault="00F76CCE" w:rsidP="00353FCA">
            <w:pPr>
              <w:ind w:left="142" w:hanging="142"/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F76CCE" w:rsidRPr="00A06126" w:rsidRDefault="00F76CCE" w:rsidP="00353FCA">
            <w:pPr>
              <w:tabs>
                <w:tab w:val="left" w:pos="1623"/>
              </w:tabs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- программное средство, база данных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0"/>
          <w:gridAfter w:val="3"/>
          <w:wBefore w:w="3706" w:type="dxa"/>
          <w:wAfter w:w="2835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- другое (расшифровать): </w:t>
            </w:r>
          </w:p>
        </w:tc>
      </w:tr>
      <w:tr w:rsidR="00F76CCE" w:rsidRPr="00A06126" w:rsidTr="00A57C45">
        <w:trPr>
          <w:gridBefore w:val="11"/>
          <w:wBefore w:w="3848" w:type="dxa"/>
          <w:cantSplit/>
        </w:trPr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tabs>
                <w:tab w:val="left" w:pos="1623"/>
              </w:tabs>
              <w:rPr>
                <w:sz w:val="22"/>
                <w:szCs w:val="22"/>
              </w:rPr>
            </w:pPr>
          </w:p>
        </w:tc>
      </w:tr>
      <w:tr w:rsidR="00F76CCE" w:rsidRPr="00A06126" w:rsidTr="00A57C45">
        <w:trPr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ind w:left="340" w:hanging="340"/>
              <w:rPr>
                <w:b/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3. Коды ГРНТИ: 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19.41</w:t>
            </w:r>
          </w:p>
        </w:tc>
      </w:tr>
      <w:tr w:rsidR="00F76CCE" w:rsidRPr="00A06126" w:rsidTr="00A57C45">
        <w:trPr>
          <w:gridAfter w:val="14"/>
          <w:wAfter w:w="7229" w:type="dxa"/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4. Назначение: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 xml:space="preserve">Создание теоретической базы для учебных курсов по теории </w:t>
            </w:r>
            <w:r w:rsidR="00353FCA">
              <w:rPr>
                <w:sz w:val="24"/>
                <w:szCs w:val="24"/>
              </w:rPr>
              <w:t xml:space="preserve">и </w:t>
            </w:r>
            <w:r w:rsidRPr="00A06126">
              <w:rPr>
                <w:sz w:val="24"/>
                <w:szCs w:val="24"/>
              </w:rPr>
              <w:t>истории татарской журналистики</w:t>
            </w:r>
          </w:p>
        </w:tc>
      </w:tr>
      <w:tr w:rsidR="00F76CCE" w:rsidRPr="00A06126" w:rsidTr="00A57C45">
        <w:trPr>
          <w:gridAfter w:val="9"/>
          <w:wAfter w:w="5953" w:type="dxa"/>
          <w:cantSplit/>
        </w:trPr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5. Описание, характеристики: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529"/>
              <w:jc w:val="both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 xml:space="preserve">Проведены исследования по состоянию современных СМИ Татарстана. Изучена роль периодической печати в развитии национального языка, исследованы особенности речевой деятельности в средствах массовой коммуникации. Опубликована монография, посвященная проблемам </w:t>
            </w:r>
            <w:r w:rsidR="00353FCA">
              <w:rPr>
                <w:sz w:val="24"/>
                <w:szCs w:val="24"/>
              </w:rPr>
              <w:t>журналистского образования для сферы национальных СМИ.</w:t>
            </w:r>
          </w:p>
          <w:p w:rsidR="00F76CCE" w:rsidRPr="00A06126" w:rsidRDefault="00F76CCE" w:rsidP="00353FCA">
            <w:pPr>
              <w:ind w:firstLine="529"/>
              <w:jc w:val="both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>Проведена работа по изучению истории татарской периодической печати. Проведен анализ мастерства выдающихся публицистов современности. Продолжено и</w:t>
            </w:r>
            <w:r w:rsidR="00353FCA">
              <w:rPr>
                <w:sz w:val="24"/>
                <w:szCs w:val="24"/>
              </w:rPr>
              <w:t>зучение</w:t>
            </w:r>
            <w:r w:rsidRPr="00A06126">
              <w:rPr>
                <w:sz w:val="24"/>
                <w:szCs w:val="24"/>
              </w:rPr>
              <w:t xml:space="preserve"> проблем </w:t>
            </w:r>
            <w:r w:rsidR="00353FCA">
              <w:rPr>
                <w:sz w:val="24"/>
                <w:szCs w:val="24"/>
              </w:rPr>
              <w:t>эмигрантской печати на татарском языке. По итогам исследования защищена диссертация на соискание ученой степени кандидата филологических наук.</w:t>
            </w:r>
            <w:r w:rsidRPr="00A06126">
              <w:rPr>
                <w:sz w:val="24"/>
                <w:szCs w:val="24"/>
              </w:rPr>
              <w:t xml:space="preserve"> </w:t>
            </w:r>
          </w:p>
        </w:tc>
      </w:tr>
      <w:tr w:rsidR="00F76CCE" w:rsidRPr="00A06126" w:rsidTr="00A57C45">
        <w:trPr>
          <w:gridAfter w:val="5"/>
          <w:wAfter w:w="4252" w:type="dxa"/>
          <w:cantSplit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6. Преимущества перед известными аналогами: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>Аналогов не имеется</w:t>
            </w:r>
          </w:p>
        </w:tc>
      </w:tr>
      <w:tr w:rsidR="00F76CCE" w:rsidRPr="00A06126" w:rsidTr="00A57C45">
        <w:trPr>
          <w:gridAfter w:val="11"/>
          <w:wAfter w:w="6378" w:type="dxa"/>
          <w:cantSplit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>7. Област</w:t>
            </w:r>
            <w:proofErr w:type="gramStart"/>
            <w:r w:rsidRPr="00A06126">
              <w:rPr>
                <w:sz w:val="22"/>
                <w:szCs w:val="22"/>
              </w:rPr>
              <w:t>ь(</w:t>
            </w:r>
            <w:proofErr w:type="gramEnd"/>
            <w:r w:rsidRPr="00A06126">
              <w:rPr>
                <w:sz w:val="22"/>
                <w:szCs w:val="22"/>
              </w:rPr>
              <w:t xml:space="preserve">и) применения: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>Учебный процесс на отделениях журналистики высших учебных заведений</w:t>
            </w:r>
          </w:p>
        </w:tc>
      </w:tr>
      <w:tr w:rsidR="00F76CCE" w:rsidRPr="00A06126" w:rsidTr="00A57C45">
        <w:trPr>
          <w:gridAfter w:val="13"/>
          <w:wAfter w:w="6945" w:type="dxa"/>
          <w:cantSplit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8. Правовая защита: </w:t>
            </w:r>
          </w:p>
        </w:tc>
      </w:tr>
      <w:tr w:rsidR="00F76CCE" w:rsidRPr="00A06126" w:rsidTr="00A57C4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2"/>
                <w:szCs w:val="22"/>
              </w:rPr>
            </w:pPr>
          </w:p>
        </w:tc>
      </w:tr>
      <w:tr w:rsidR="00F76CCE" w:rsidRPr="00A06126" w:rsidTr="00A57C45">
        <w:tblPrEx>
          <w:tblCellMar>
            <w:left w:w="107" w:type="dxa"/>
            <w:right w:w="107" w:type="dxa"/>
          </w:tblCellMar>
        </w:tblPrEx>
        <w:trPr>
          <w:gridAfter w:val="4"/>
          <w:wAfter w:w="3402" w:type="dxa"/>
          <w:cantSplit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9. Стадия готовности к практическому использованию: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r w:rsidRPr="00A06126">
              <w:rPr>
                <w:sz w:val="24"/>
                <w:szCs w:val="24"/>
              </w:rPr>
              <w:t>Внедряется поэтапно, по мере издания научной продукции</w:t>
            </w:r>
          </w:p>
        </w:tc>
      </w:tr>
      <w:tr w:rsidR="00F76CCE" w:rsidRPr="00A06126" w:rsidTr="00A57C45">
        <w:trPr>
          <w:gridAfter w:val="12"/>
          <w:wAfter w:w="6804" w:type="dxa"/>
          <w:cantSplit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CCE" w:rsidRPr="00A06126" w:rsidRDefault="00F76CCE" w:rsidP="00353FCA">
            <w:pPr>
              <w:rPr>
                <w:sz w:val="22"/>
                <w:szCs w:val="22"/>
              </w:rPr>
            </w:pPr>
            <w:r w:rsidRPr="00A06126">
              <w:rPr>
                <w:sz w:val="22"/>
                <w:szCs w:val="22"/>
              </w:rPr>
              <w:t xml:space="preserve">10. Авторы: </w:t>
            </w:r>
          </w:p>
        </w:tc>
      </w:tr>
      <w:tr w:rsidR="00F76CCE" w:rsidRPr="00A06126" w:rsidTr="00A57C45">
        <w:trPr>
          <w:cantSplit/>
        </w:trPr>
        <w:tc>
          <w:tcPr>
            <w:tcW w:w="93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CE" w:rsidRPr="00A06126" w:rsidRDefault="00F76CCE" w:rsidP="00353FCA">
            <w:pPr>
              <w:ind w:firstLine="340"/>
              <w:rPr>
                <w:sz w:val="24"/>
                <w:szCs w:val="24"/>
              </w:rPr>
            </w:pPr>
            <w:proofErr w:type="spellStart"/>
            <w:r w:rsidRPr="00A06126">
              <w:rPr>
                <w:sz w:val="24"/>
                <w:szCs w:val="24"/>
              </w:rPr>
              <w:t>Гарифуллин</w:t>
            </w:r>
            <w:proofErr w:type="spellEnd"/>
            <w:r w:rsidRPr="00A06126">
              <w:rPr>
                <w:sz w:val="24"/>
                <w:szCs w:val="24"/>
              </w:rPr>
              <w:t xml:space="preserve"> В.З., Низамов И.М., </w:t>
            </w:r>
            <w:proofErr w:type="spellStart"/>
            <w:r w:rsidRPr="00A06126">
              <w:rPr>
                <w:sz w:val="24"/>
                <w:szCs w:val="24"/>
              </w:rPr>
              <w:t>Зайни</w:t>
            </w:r>
            <w:proofErr w:type="spellEnd"/>
            <w:r w:rsidRPr="00A06126">
              <w:rPr>
                <w:sz w:val="24"/>
                <w:szCs w:val="24"/>
              </w:rPr>
              <w:t xml:space="preserve"> Р.Л., Фаттахов И.Ф., </w:t>
            </w:r>
            <w:proofErr w:type="spellStart"/>
            <w:r w:rsidRPr="00A06126">
              <w:rPr>
                <w:sz w:val="24"/>
                <w:szCs w:val="24"/>
              </w:rPr>
              <w:t>Галиева</w:t>
            </w:r>
            <w:proofErr w:type="spellEnd"/>
            <w:r w:rsidRPr="00A06126">
              <w:rPr>
                <w:sz w:val="24"/>
                <w:szCs w:val="24"/>
              </w:rPr>
              <w:t xml:space="preserve"> Р.М., </w:t>
            </w:r>
            <w:proofErr w:type="spellStart"/>
            <w:r w:rsidRPr="00A06126">
              <w:rPr>
                <w:sz w:val="24"/>
                <w:szCs w:val="24"/>
              </w:rPr>
              <w:t>Сабирова</w:t>
            </w:r>
            <w:proofErr w:type="spellEnd"/>
            <w:r w:rsidRPr="00A06126">
              <w:rPr>
                <w:sz w:val="24"/>
                <w:szCs w:val="24"/>
              </w:rPr>
              <w:t xml:space="preserve">  Л.Р.</w:t>
            </w:r>
          </w:p>
        </w:tc>
      </w:tr>
    </w:tbl>
    <w:p w:rsidR="00F76CCE" w:rsidRPr="00A06126" w:rsidRDefault="00F76CCE" w:rsidP="00353FCA">
      <w:pPr>
        <w:tabs>
          <w:tab w:val="left" w:pos="9180"/>
        </w:tabs>
        <w:ind w:left="540" w:right="-108"/>
        <w:jc w:val="both"/>
        <w:rPr>
          <w:b/>
          <w:sz w:val="24"/>
          <w:szCs w:val="24"/>
        </w:rPr>
      </w:pPr>
    </w:p>
    <w:p w:rsidR="00F76CCE" w:rsidRPr="00A06126" w:rsidRDefault="00F76CCE" w:rsidP="00353FCA">
      <w:pPr>
        <w:tabs>
          <w:tab w:val="left" w:pos="9180"/>
        </w:tabs>
        <w:ind w:left="540" w:right="-108"/>
        <w:jc w:val="both"/>
        <w:rPr>
          <w:b/>
        </w:rPr>
      </w:pPr>
      <w:r w:rsidRPr="00A06126">
        <w:rPr>
          <w:b/>
          <w:lang w:val="en-US"/>
        </w:rPr>
        <w:t>II</w:t>
      </w:r>
      <w:r w:rsidRPr="00A06126">
        <w:rPr>
          <w:b/>
        </w:rPr>
        <w:t>. Дополнительная информация:</w:t>
      </w:r>
    </w:p>
    <w:p w:rsidR="00F76CCE" w:rsidRPr="00E129F5" w:rsidRDefault="00E129F5" w:rsidP="00353FCA">
      <w:pPr>
        <w:pStyle w:val="a3"/>
        <w:numPr>
          <w:ilvl w:val="1"/>
          <w:numId w:val="15"/>
        </w:numPr>
        <w:tabs>
          <w:tab w:val="left" w:pos="9180"/>
        </w:tabs>
        <w:spacing w:after="0" w:line="240" w:lineRule="auto"/>
        <w:ind w:right="-1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lastRenderedPageBreak/>
        <w:t xml:space="preserve">Перечень конференций, проведенных кафедрой татарской журналистики </w:t>
      </w:r>
      <w:proofErr w:type="spellStart"/>
      <w:r w:rsidR="00F76CCE" w:rsidRPr="00E129F5">
        <w:rPr>
          <w:b/>
          <w:i/>
          <w:sz w:val="24"/>
          <w:szCs w:val="24"/>
        </w:rPr>
        <w:t>конференций</w:t>
      </w:r>
      <w:proofErr w:type="spellEnd"/>
      <w:r w:rsidR="00F76CCE" w:rsidRPr="00E129F5">
        <w:rPr>
          <w:b/>
          <w:i/>
          <w:sz w:val="24"/>
          <w:szCs w:val="24"/>
        </w:rPr>
        <w:t xml:space="preserve"> </w:t>
      </w:r>
      <w:proofErr w:type="spellStart"/>
      <w:r w:rsidR="00F76CCE" w:rsidRPr="00E129F5">
        <w:rPr>
          <w:b/>
          <w:i/>
          <w:sz w:val="24"/>
          <w:szCs w:val="24"/>
        </w:rPr>
        <w:t>на</w:t>
      </w:r>
      <w:proofErr w:type="spellEnd"/>
      <w:r w:rsidR="00F76CCE" w:rsidRPr="00E129F5">
        <w:rPr>
          <w:b/>
          <w:i/>
          <w:sz w:val="24"/>
          <w:szCs w:val="24"/>
        </w:rPr>
        <w:t xml:space="preserve"> </w:t>
      </w:r>
      <w:proofErr w:type="spellStart"/>
      <w:r w:rsidR="00F76CCE" w:rsidRPr="00E129F5">
        <w:rPr>
          <w:b/>
          <w:i/>
          <w:sz w:val="24"/>
          <w:szCs w:val="24"/>
        </w:rPr>
        <w:t>базе</w:t>
      </w:r>
      <w:proofErr w:type="spellEnd"/>
      <w:r w:rsidR="00F76CCE" w:rsidRPr="00E129F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ru-RU"/>
        </w:rPr>
        <w:t>университета в отчетном году.</w:t>
      </w:r>
    </w:p>
    <w:p w:rsidR="00F76CCE" w:rsidRPr="00A06126" w:rsidRDefault="00F76CCE" w:rsidP="00353FCA">
      <w:pPr>
        <w:tabs>
          <w:tab w:val="left" w:pos="9180"/>
        </w:tabs>
        <w:ind w:right="-108"/>
        <w:jc w:val="both"/>
      </w:pPr>
      <w:r w:rsidRPr="00A06126">
        <w:t xml:space="preserve"> Итоговая научная конференция КФУ (КФУ, </w:t>
      </w:r>
      <w:r w:rsidR="006B1EBB">
        <w:t>январь</w:t>
      </w:r>
      <w:r w:rsidRPr="00A06126">
        <w:t xml:space="preserve"> 201</w:t>
      </w:r>
      <w:r w:rsidR="006B1EBB">
        <w:t>2</w:t>
      </w:r>
      <w:r w:rsidRPr="00A06126">
        <w:t xml:space="preserve"> г.)</w:t>
      </w:r>
    </w:p>
    <w:p w:rsidR="00F76CCE" w:rsidRPr="00A06126" w:rsidRDefault="00F76CCE" w:rsidP="00353FCA">
      <w:pPr>
        <w:tabs>
          <w:tab w:val="left" w:pos="9180"/>
        </w:tabs>
        <w:ind w:right="-108" w:firstLine="539"/>
        <w:jc w:val="both"/>
      </w:pPr>
    </w:p>
    <w:p w:rsidR="00F76CCE" w:rsidRPr="00A06126" w:rsidRDefault="00F76CCE" w:rsidP="00353FCA">
      <w:pPr>
        <w:tabs>
          <w:tab w:val="left" w:pos="9180"/>
        </w:tabs>
        <w:ind w:left="180" w:right="-108" w:firstLine="540"/>
        <w:jc w:val="both"/>
        <w:rPr>
          <w:b/>
          <w:i/>
          <w:sz w:val="24"/>
          <w:szCs w:val="24"/>
        </w:rPr>
      </w:pPr>
      <w:r w:rsidRPr="00A06126">
        <w:rPr>
          <w:b/>
          <w:i/>
          <w:sz w:val="24"/>
          <w:szCs w:val="24"/>
        </w:rPr>
        <w:t>2.</w:t>
      </w:r>
      <w:r w:rsidR="00E129F5">
        <w:rPr>
          <w:b/>
          <w:i/>
          <w:sz w:val="24"/>
          <w:szCs w:val="24"/>
        </w:rPr>
        <w:t xml:space="preserve">2 </w:t>
      </w:r>
      <w:r w:rsidRPr="00A06126">
        <w:rPr>
          <w:b/>
          <w:i/>
          <w:sz w:val="24"/>
          <w:szCs w:val="24"/>
        </w:rPr>
        <w:t>Участие сотрудников кафедры в ко</w:t>
      </w:r>
      <w:r w:rsidR="00E129F5">
        <w:rPr>
          <w:b/>
          <w:i/>
          <w:sz w:val="24"/>
          <w:szCs w:val="24"/>
        </w:rPr>
        <w:t xml:space="preserve">нференциях РТ, РФ, </w:t>
      </w:r>
      <w:proofErr w:type="spellStart"/>
      <w:r w:rsidR="00E129F5">
        <w:rPr>
          <w:b/>
          <w:i/>
          <w:sz w:val="24"/>
          <w:szCs w:val="24"/>
        </w:rPr>
        <w:t>международны</w:t>
      </w:r>
      <w:proofErr w:type="spellEnd"/>
      <w:r w:rsidR="00E129F5">
        <w:rPr>
          <w:b/>
          <w:i/>
          <w:sz w:val="24"/>
          <w:szCs w:val="24"/>
        </w:rPr>
        <w:t xml:space="preserve"> всероссийских, прочих</w:t>
      </w:r>
      <w:r w:rsidRPr="00A06126">
        <w:rPr>
          <w:b/>
          <w:i/>
          <w:sz w:val="24"/>
          <w:szCs w:val="24"/>
        </w:rPr>
        <w:t>.</w:t>
      </w:r>
    </w:p>
    <w:p w:rsidR="00F76CCE" w:rsidRPr="00A06126" w:rsidRDefault="00F76CCE" w:rsidP="00353FCA">
      <w:pPr>
        <w:tabs>
          <w:tab w:val="left" w:pos="9180"/>
        </w:tabs>
        <w:ind w:left="360" w:right="-108" w:firstLine="540"/>
        <w:jc w:val="both"/>
        <w:rPr>
          <w:sz w:val="24"/>
          <w:szCs w:val="24"/>
        </w:rPr>
      </w:pPr>
      <w:r w:rsidRPr="00A06126">
        <w:rPr>
          <w:sz w:val="24"/>
          <w:szCs w:val="24"/>
        </w:rPr>
        <w:t>РФ: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4586"/>
      </w:tblGrid>
      <w:tr w:rsidR="00F76CCE" w:rsidRPr="00A06126" w:rsidTr="00E129F5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E" w:rsidRPr="00A06126" w:rsidRDefault="00F76CCE" w:rsidP="00353FC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 w:rsidRPr="00A06126">
              <w:rPr>
                <w:bCs/>
                <w:sz w:val="24"/>
                <w:szCs w:val="24"/>
              </w:rPr>
              <w:t>Название конференции,</w:t>
            </w:r>
          </w:p>
          <w:p w:rsidR="00F76CCE" w:rsidRPr="00A06126" w:rsidRDefault="00F76CCE" w:rsidP="00353FCA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 w:rsidRPr="00A06126">
              <w:rPr>
                <w:bCs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E" w:rsidRPr="00A06126" w:rsidRDefault="00F76CCE" w:rsidP="00353FCA">
            <w:pPr>
              <w:pStyle w:val="a4"/>
              <w:spacing w:after="0"/>
              <w:jc w:val="center"/>
              <w:rPr>
                <w:bCs/>
                <w:sz w:val="20"/>
                <w:szCs w:val="20"/>
              </w:rPr>
            </w:pPr>
            <w:r w:rsidRPr="00A06126">
              <w:rPr>
                <w:bCs/>
                <w:sz w:val="20"/>
                <w:szCs w:val="20"/>
              </w:rPr>
              <w:t>Список участвующих</w:t>
            </w:r>
          </w:p>
          <w:p w:rsidR="00F76CCE" w:rsidRPr="00A06126" w:rsidRDefault="00F76CCE" w:rsidP="00353FCA">
            <w:pPr>
              <w:pStyle w:val="a4"/>
              <w:spacing w:after="0"/>
              <w:jc w:val="center"/>
              <w:rPr>
                <w:bCs/>
                <w:sz w:val="20"/>
                <w:szCs w:val="20"/>
              </w:rPr>
            </w:pPr>
            <w:r w:rsidRPr="00A06126">
              <w:rPr>
                <w:bCs/>
                <w:sz w:val="20"/>
                <w:szCs w:val="20"/>
              </w:rPr>
              <w:t>(Фамилия И.О.)</w:t>
            </w:r>
          </w:p>
        </w:tc>
      </w:tr>
      <w:tr w:rsidR="00F76CCE" w:rsidRPr="00A06126" w:rsidTr="00E129F5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E" w:rsidRPr="00EC2543" w:rsidRDefault="00F76CCE" w:rsidP="00353FC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C2543">
              <w:rPr>
                <w:sz w:val="24"/>
                <w:szCs w:val="24"/>
              </w:rPr>
              <w:t xml:space="preserve">Международные: </w:t>
            </w:r>
          </w:p>
          <w:p w:rsidR="00D26386" w:rsidRPr="00EC2543" w:rsidRDefault="00EC2543" w:rsidP="00353FCA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EC2543">
              <w:rPr>
                <w:color w:val="000000"/>
                <w:sz w:val="24"/>
                <w:szCs w:val="24"/>
              </w:rPr>
              <w:t xml:space="preserve">Международная научно-практическая конференция «Журналистика в 2011 году: </w:t>
            </w:r>
            <w:r w:rsidRPr="00EC2543">
              <w:rPr>
                <w:sz w:val="24"/>
                <w:szCs w:val="24"/>
                <w:lang w:eastAsia="en-US"/>
              </w:rPr>
              <w:t>Ценности современного общества и средства массовой информации</w:t>
            </w:r>
            <w:r w:rsidRPr="00EC2543">
              <w:rPr>
                <w:color w:val="000000"/>
                <w:sz w:val="24"/>
                <w:szCs w:val="24"/>
              </w:rPr>
              <w:t>». Москва, 9-11 февраля 2012 г.</w:t>
            </w:r>
            <w:r w:rsidR="00D26386" w:rsidRPr="00EC2543">
              <w:rPr>
                <w:sz w:val="24"/>
                <w:szCs w:val="24"/>
                <w:lang w:eastAsia="en-US"/>
              </w:rPr>
              <w:t>.</w:t>
            </w:r>
          </w:p>
          <w:p w:rsidR="00F76CCE" w:rsidRPr="00EC2543" w:rsidRDefault="006B1EBB" w:rsidP="00353FCA">
            <w:pPr>
              <w:ind w:firstLine="720"/>
              <w:jc w:val="both"/>
              <w:rPr>
                <w:sz w:val="24"/>
                <w:szCs w:val="24"/>
              </w:rPr>
            </w:pPr>
            <w:r w:rsidRPr="00EC2543">
              <w:rPr>
                <w:color w:val="000000"/>
                <w:sz w:val="24"/>
                <w:szCs w:val="24"/>
              </w:rPr>
              <w:t>IX</w:t>
            </w:r>
            <w:r w:rsidR="00F76CCE" w:rsidRPr="00EC2543">
              <w:rPr>
                <w:sz w:val="24"/>
                <w:szCs w:val="24"/>
              </w:rPr>
              <w:t xml:space="preserve"> Международная научно-практическая конференция: «Информационное поле современной России: практики и эффекты» (Казань, </w:t>
            </w:r>
            <w:r w:rsidRPr="00EC2543">
              <w:rPr>
                <w:sz w:val="24"/>
                <w:szCs w:val="24"/>
              </w:rPr>
              <w:t>18-</w:t>
            </w:r>
            <w:r w:rsidR="00F76CCE" w:rsidRPr="00EC2543">
              <w:rPr>
                <w:sz w:val="24"/>
                <w:szCs w:val="24"/>
              </w:rPr>
              <w:t>20 октября 201</w:t>
            </w:r>
            <w:r w:rsidRPr="00EC2543">
              <w:rPr>
                <w:sz w:val="24"/>
                <w:szCs w:val="24"/>
              </w:rPr>
              <w:t>2</w:t>
            </w:r>
            <w:r w:rsidR="00F76CCE" w:rsidRPr="00EC2543">
              <w:rPr>
                <w:sz w:val="24"/>
                <w:szCs w:val="24"/>
              </w:rPr>
              <w:t>г.).</w:t>
            </w:r>
          </w:p>
          <w:p w:rsidR="00CF6645" w:rsidRPr="00EC2543" w:rsidRDefault="00CF6645" w:rsidP="00353FCA">
            <w:pPr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EC2543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EC2543">
              <w:rPr>
                <w:rFonts w:eastAsia="Calibri"/>
                <w:sz w:val="24"/>
                <w:szCs w:val="24"/>
                <w:lang w:eastAsia="en-US"/>
              </w:rPr>
              <w:t xml:space="preserve"> Международная научно-практическая конференция «Мультимедийная журналистика Евразии-2012 – «Евразия молодая»: международные </w:t>
            </w:r>
            <w:proofErr w:type="spellStart"/>
            <w:r w:rsidRPr="00EC2543">
              <w:rPr>
                <w:rFonts w:eastAsia="Calibri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EC2543">
              <w:rPr>
                <w:rFonts w:eastAsia="Calibri"/>
                <w:sz w:val="24"/>
                <w:szCs w:val="24"/>
                <w:lang w:eastAsia="en-US"/>
              </w:rPr>
              <w:t>, глобальные Сети и информационные тренды Востока и Запада»</w:t>
            </w:r>
            <w:r w:rsidR="00F76CCE" w:rsidRPr="00EC2543">
              <w:rPr>
                <w:sz w:val="24"/>
                <w:szCs w:val="24"/>
              </w:rPr>
              <w:t xml:space="preserve"> (</w:t>
            </w:r>
            <w:r w:rsidRPr="00EC2543">
              <w:rPr>
                <w:bCs/>
                <w:color w:val="000000"/>
                <w:sz w:val="24"/>
                <w:szCs w:val="24"/>
              </w:rPr>
              <w:t>Казань, 12</w:t>
            </w:r>
            <w:r w:rsidR="00F76CCE" w:rsidRPr="00EC2543">
              <w:rPr>
                <w:bCs/>
                <w:color w:val="000000"/>
                <w:sz w:val="24"/>
                <w:szCs w:val="24"/>
              </w:rPr>
              <w:t>-1</w:t>
            </w:r>
            <w:r w:rsidRPr="00EC2543">
              <w:rPr>
                <w:bCs/>
                <w:color w:val="000000"/>
                <w:sz w:val="24"/>
                <w:szCs w:val="24"/>
              </w:rPr>
              <w:t>4</w:t>
            </w:r>
            <w:r w:rsidR="00F76CCE" w:rsidRPr="00EC2543">
              <w:rPr>
                <w:bCs/>
                <w:color w:val="000000"/>
                <w:sz w:val="24"/>
                <w:szCs w:val="24"/>
              </w:rPr>
              <w:t xml:space="preserve"> декабря 201</w:t>
            </w:r>
            <w:r w:rsidR="006B1EBB" w:rsidRPr="00EC2543">
              <w:rPr>
                <w:bCs/>
                <w:color w:val="000000"/>
                <w:sz w:val="24"/>
                <w:szCs w:val="24"/>
              </w:rPr>
              <w:t>2</w:t>
            </w:r>
            <w:r w:rsidR="00F76CCE" w:rsidRPr="00EC2543">
              <w:rPr>
                <w:bCs/>
                <w:color w:val="000000"/>
                <w:sz w:val="24"/>
                <w:szCs w:val="24"/>
              </w:rPr>
              <w:t>г.).</w:t>
            </w:r>
          </w:p>
          <w:p w:rsidR="00CF6645" w:rsidRPr="00EC2543" w:rsidRDefault="00CF6645" w:rsidP="00353FCA">
            <w:pPr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EC25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Международная молодежная научная конференция </w:t>
            </w:r>
            <w:r w:rsidRPr="00EC2543">
              <w:rPr>
                <w:rFonts w:eastAsia="Calibri"/>
                <w:sz w:val="24"/>
                <w:szCs w:val="24"/>
                <w:lang w:eastAsia="en-US"/>
              </w:rPr>
              <w:t>«Поколени</w:t>
            </w:r>
            <w:r w:rsidR="000266A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2543">
              <w:rPr>
                <w:rFonts w:eastAsia="Calibri"/>
                <w:sz w:val="24"/>
                <w:szCs w:val="24"/>
                <w:lang w:eastAsia="en-US"/>
              </w:rPr>
              <w:t xml:space="preserve"> будущего – 2012: взгляд молодых ученых» (</w:t>
            </w:r>
            <w:r w:rsidRPr="00EC2543">
              <w:rPr>
                <w:rFonts w:eastAsia="Calibri"/>
                <w:bCs/>
                <w:sz w:val="24"/>
                <w:szCs w:val="24"/>
                <w:lang w:eastAsia="en-US"/>
              </w:rPr>
              <w:t>г. Курск, 14-20 ноября 2012 г.)</w:t>
            </w:r>
          </w:p>
          <w:p w:rsidR="00CF6645" w:rsidRPr="00EC2543" w:rsidRDefault="00CF6645" w:rsidP="00353FC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C25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Научный форум: Дни философии в Санкт-Петербурге. «Журналистика </w:t>
            </w:r>
            <w:r w:rsidRPr="00EC25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XXI</w:t>
            </w:r>
            <w:r w:rsidRPr="00EC25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века: навстречу человеку» (СПб, 15-17 ноября 2012 г.).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E" w:rsidRPr="00A06126" w:rsidRDefault="00F76CCE" w:rsidP="00353FCA">
            <w:pPr>
              <w:jc w:val="both"/>
              <w:rPr>
                <w:sz w:val="24"/>
                <w:szCs w:val="24"/>
              </w:rPr>
            </w:pPr>
          </w:p>
          <w:p w:rsidR="00F76CCE" w:rsidRPr="00A06126" w:rsidRDefault="00F76CCE" w:rsidP="00353FCA">
            <w:pPr>
              <w:jc w:val="both"/>
              <w:rPr>
                <w:sz w:val="24"/>
                <w:szCs w:val="24"/>
              </w:rPr>
            </w:pPr>
          </w:p>
          <w:p w:rsidR="00F76CCE" w:rsidRPr="00A06126" w:rsidRDefault="00F76CCE" w:rsidP="00353FCA">
            <w:pPr>
              <w:jc w:val="both"/>
              <w:rPr>
                <w:sz w:val="24"/>
                <w:szCs w:val="24"/>
              </w:rPr>
            </w:pPr>
            <w:proofErr w:type="spellStart"/>
            <w:r w:rsidRPr="00A06126">
              <w:rPr>
                <w:sz w:val="24"/>
                <w:szCs w:val="24"/>
              </w:rPr>
              <w:t>Гарифуллин</w:t>
            </w:r>
            <w:proofErr w:type="spellEnd"/>
            <w:r w:rsidR="00E129F5" w:rsidRPr="00A06126">
              <w:rPr>
                <w:sz w:val="24"/>
                <w:szCs w:val="24"/>
              </w:rPr>
              <w:t xml:space="preserve"> В.З.</w:t>
            </w:r>
            <w:r w:rsidR="00E129F5">
              <w:rPr>
                <w:sz w:val="24"/>
                <w:szCs w:val="24"/>
              </w:rPr>
              <w:t xml:space="preserve">, </w:t>
            </w:r>
            <w:proofErr w:type="spellStart"/>
            <w:r w:rsidRPr="00A06126">
              <w:rPr>
                <w:sz w:val="24"/>
                <w:szCs w:val="24"/>
              </w:rPr>
              <w:t>Сабирова</w:t>
            </w:r>
            <w:proofErr w:type="spellEnd"/>
            <w:r w:rsidR="00E129F5" w:rsidRPr="00A06126">
              <w:rPr>
                <w:sz w:val="24"/>
                <w:szCs w:val="24"/>
              </w:rPr>
              <w:t xml:space="preserve"> Л.Р.</w:t>
            </w:r>
            <w:r w:rsidRPr="00A06126">
              <w:rPr>
                <w:sz w:val="24"/>
                <w:szCs w:val="24"/>
              </w:rPr>
              <w:t xml:space="preserve">, </w:t>
            </w:r>
            <w:proofErr w:type="spellStart"/>
            <w:r w:rsidRPr="00A06126">
              <w:rPr>
                <w:sz w:val="24"/>
                <w:szCs w:val="24"/>
              </w:rPr>
              <w:t>Зайни</w:t>
            </w:r>
            <w:proofErr w:type="spellEnd"/>
            <w:r w:rsidRPr="00A06126">
              <w:rPr>
                <w:sz w:val="24"/>
                <w:szCs w:val="24"/>
              </w:rPr>
              <w:t xml:space="preserve"> Р.Л., Фаттахов И.Ф.</w:t>
            </w:r>
          </w:p>
          <w:p w:rsidR="00F76CCE" w:rsidRPr="00A06126" w:rsidRDefault="00F76CCE" w:rsidP="00353FCA">
            <w:pPr>
              <w:pStyle w:val="a4"/>
              <w:spacing w:after="0"/>
              <w:jc w:val="center"/>
              <w:rPr>
                <w:rFonts w:eastAsia="Batang"/>
                <w:sz w:val="24"/>
                <w:szCs w:val="24"/>
              </w:rPr>
            </w:pPr>
          </w:p>
          <w:p w:rsidR="00F76CCE" w:rsidRPr="00A06126" w:rsidRDefault="00F76CCE" w:rsidP="00353FCA">
            <w:pPr>
              <w:pStyle w:val="a4"/>
              <w:spacing w:after="0"/>
              <w:jc w:val="center"/>
              <w:rPr>
                <w:rFonts w:eastAsia="Batang"/>
                <w:sz w:val="24"/>
                <w:szCs w:val="24"/>
              </w:rPr>
            </w:pPr>
          </w:p>
          <w:p w:rsidR="00F76CCE" w:rsidRPr="00A06126" w:rsidRDefault="00F76CCE" w:rsidP="00353FCA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76CCE" w:rsidRPr="00A06126" w:rsidRDefault="00F76CCE" w:rsidP="00353FCA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76CCE" w:rsidRPr="00A06126" w:rsidRDefault="00F76CCE" w:rsidP="00353FCA">
      <w:pPr>
        <w:tabs>
          <w:tab w:val="left" w:pos="9180"/>
        </w:tabs>
        <w:ind w:left="1080" w:right="-108"/>
        <w:jc w:val="both"/>
        <w:rPr>
          <w:b/>
          <w:i/>
          <w:sz w:val="24"/>
          <w:szCs w:val="24"/>
        </w:rPr>
      </w:pPr>
    </w:p>
    <w:p w:rsidR="00F76CCE" w:rsidRPr="00A06126" w:rsidRDefault="00F76CCE" w:rsidP="00353FCA">
      <w:pPr>
        <w:numPr>
          <w:ilvl w:val="0"/>
          <w:numId w:val="3"/>
        </w:numPr>
        <w:tabs>
          <w:tab w:val="left" w:pos="9180"/>
        </w:tabs>
        <w:ind w:right="-108"/>
        <w:jc w:val="both"/>
        <w:rPr>
          <w:b/>
          <w:i/>
          <w:sz w:val="24"/>
          <w:szCs w:val="24"/>
        </w:rPr>
      </w:pPr>
      <w:r w:rsidRPr="00A06126">
        <w:rPr>
          <w:b/>
          <w:i/>
          <w:sz w:val="24"/>
          <w:szCs w:val="24"/>
        </w:rPr>
        <w:t>Защиты соискателями КГУ диссертаций:</w:t>
      </w:r>
    </w:p>
    <w:p w:rsidR="004602EB" w:rsidRDefault="00F76CCE" w:rsidP="00353FCA">
      <w:pPr>
        <w:pStyle w:val="20"/>
        <w:tabs>
          <w:tab w:val="clear" w:pos="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11C7D">
        <w:rPr>
          <w:rFonts w:ascii="Times New Roman" w:hAnsi="Times New Roman"/>
          <w:sz w:val="28"/>
          <w:szCs w:val="28"/>
          <w:lang w:eastAsia="en-US"/>
        </w:rPr>
        <w:t>Галямутдинов</w:t>
      </w:r>
      <w:proofErr w:type="spellEnd"/>
      <w:r w:rsidRPr="00311C7D">
        <w:rPr>
          <w:rFonts w:ascii="Times New Roman" w:hAnsi="Times New Roman"/>
          <w:sz w:val="28"/>
          <w:szCs w:val="28"/>
          <w:lang w:eastAsia="en-US"/>
        </w:rPr>
        <w:t xml:space="preserve"> А</w:t>
      </w:r>
      <w:r w:rsidR="004602EB">
        <w:rPr>
          <w:rFonts w:ascii="Times New Roman" w:hAnsi="Times New Roman"/>
          <w:sz w:val="28"/>
          <w:szCs w:val="28"/>
          <w:lang w:eastAsia="en-US"/>
        </w:rPr>
        <w:t xml:space="preserve">дель </w:t>
      </w:r>
      <w:proofErr w:type="spellStart"/>
      <w:r w:rsidR="004602EB">
        <w:rPr>
          <w:rFonts w:ascii="Times New Roman" w:hAnsi="Times New Roman"/>
          <w:sz w:val="28"/>
          <w:szCs w:val="28"/>
          <w:lang w:eastAsia="en-US"/>
        </w:rPr>
        <w:t>Ильсурович</w:t>
      </w:r>
      <w:proofErr w:type="spellEnd"/>
      <w:r w:rsidRPr="00311C7D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F76CCE" w:rsidRDefault="004602EB" w:rsidP="00353FCA">
      <w:pPr>
        <w:pStyle w:val="20"/>
        <w:tabs>
          <w:tab w:val="clear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06126">
        <w:rPr>
          <w:rFonts w:ascii="Times New Roman" w:hAnsi="Times New Roman"/>
          <w:sz w:val="28"/>
          <w:szCs w:val="28"/>
        </w:rPr>
        <w:t>Диссертация на соискание ученой степени кандидата филологических наук по специальности 10.0</w:t>
      </w:r>
      <w:r>
        <w:rPr>
          <w:rFonts w:ascii="Times New Roman" w:hAnsi="Times New Roman"/>
          <w:sz w:val="28"/>
          <w:szCs w:val="28"/>
        </w:rPr>
        <w:t>1</w:t>
      </w:r>
      <w:r w:rsidRPr="00A061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6126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 xml:space="preserve"> Журналистика. Аспирант кафедры татарской журналистики.</w:t>
      </w:r>
      <w:r w:rsidRPr="00A06126">
        <w:rPr>
          <w:rFonts w:ascii="Times New Roman" w:hAnsi="Times New Roman"/>
          <w:sz w:val="28"/>
          <w:szCs w:val="28"/>
        </w:rPr>
        <w:t xml:space="preserve"> </w:t>
      </w:r>
      <w:r w:rsidR="00F76CCE" w:rsidRPr="00311C7D">
        <w:rPr>
          <w:rFonts w:ascii="Times New Roman" w:hAnsi="Times New Roman"/>
          <w:sz w:val="28"/>
          <w:szCs w:val="28"/>
        </w:rPr>
        <w:t xml:space="preserve">«Журнал «Милли </w:t>
      </w:r>
      <w:proofErr w:type="spellStart"/>
      <w:r w:rsidR="00F76CCE" w:rsidRPr="00311C7D">
        <w:rPr>
          <w:rFonts w:ascii="Times New Roman" w:hAnsi="Times New Roman"/>
          <w:sz w:val="28"/>
          <w:szCs w:val="28"/>
        </w:rPr>
        <w:t>юл</w:t>
      </w:r>
      <w:proofErr w:type="spellEnd"/>
      <w:r w:rsidR="00F76CCE" w:rsidRPr="00311C7D">
        <w:rPr>
          <w:rFonts w:ascii="Times New Roman" w:hAnsi="Times New Roman"/>
          <w:sz w:val="28"/>
          <w:szCs w:val="28"/>
        </w:rPr>
        <w:t>» (1928–1939 гг.) в системе татарской эмигрантской прессы»</w:t>
      </w:r>
      <w:r w:rsidR="00F76CCE" w:rsidRPr="00F76CCE">
        <w:rPr>
          <w:rFonts w:ascii="Times New Roman" w:hAnsi="Times New Roman"/>
          <w:sz w:val="28"/>
          <w:szCs w:val="28"/>
        </w:rPr>
        <w:t xml:space="preserve"> </w:t>
      </w:r>
      <w:r w:rsidR="00F76CCE" w:rsidRPr="00A06126">
        <w:rPr>
          <w:rFonts w:ascii="Times New Roman" w:hAnsi="Times New Roman"/>
          <w:sz w:val="28"/>
          <w:szCs w:val="28"/>
        </w:rPr>
        <w:t xml:space="preserve">(Научный руководитель – </w:t>
      </w:r>
      <w:proofErr w:type="spellStart"/>
      <w:r w:rsidR="00F76CCE" w:rsidRPr="00A06126">
        <w:rPr>
          <w:rFonts w:ascii="Times New Roman" w:hAnsi="Times New Roman"/>
          <w:sz w:val="28"/>
          <w:szCs w:val="28"/>
        </w:rPr>
        <w:t>проф.</w:t>
      </w:r>
      <w:r w:rsidR="00F76CCE">
        <w:rPr>
          <w:rFonts w:ascii="Times New Roman" w:hAnsi="Times New Roman"/>
          <w:sz w:val="28"/>
          <w:szCs w:val="28"/>
        </w:rPr>
        <w:t>В.З.Гарифуллин</w:t>
      </w:r>
      <w:proofErr w:type="spellEnd"/>
      <w:r w:rsidR="00F76CCE">
        <w:rPr>
          <w:rFonts w:ascii="Times New Roman" w:hAnsi="Times New Roman"/>
          <w:sz w:val="28"/>
          <w:szCs w:val="28"/>
        </w:rPr>
        <w:t xml:space="preserve">).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11C7D">
        <w:rPr>
          <w:rFonts w:ascii="Times New Roman" w:hAnsi="Times New Roman"/>
          <w:sz w:val="28"/>
          <w:szCs w:val="28"/>
          <w:lang w:eastAsia="en-US"/>
        </w:rPr>
        <w:t>27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311C7D">
        <w:rPr>
          <w:rFonts w:ascii="Times New Roman" w:hAnsi="Times New Roman"/>
          <w:sz w:val="28"/>
          <w:szCs w:val="28"/>
          <w:lang w:eastAsia="en-US"/>
        </w:rPr>
        <w:t>04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311C7D">
        <w:rPr>
          <w:rFonts w:ascii="Times New Roman" w:hAnsi="Times New Roman"/>
          <w:sz w:val="28"/>
          <w:szCs w:val="28"/>
          <w:lang w:eastAsia="en-US"/>
        </w:rPr>
        <w:t>2012</w:t>
      </w:r>
    </w:p>
    <w:p w:rsidR="004602EB" w:rsidRDefault="00F76CCE" w:rsidP="00353FCA">
      <w:pPr>
        <w:pStyle w:val="20"/>
        <w:tabs>
          <w:tab w:val="clear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76CCE">
        <w:rPr>
          <w:rFonts w:ascii="Times New Roman" w:hAnsi="Times New Roman"/>
          <w:sz w:val="28"/>
          <w:szCs w:val="28"/>
        </w:rPr>
        <w:t>Ганеева</w:t>
      </w:r>
      <w:proofErr w:type="spellEnd"/>
      <w:r w:rsidRPr="00F76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CCE">
        <w:rPr>
          <w:rFonts w:ascii="Times New Roman" w:hAnsi="Times New Roman"/>
          <w:sz w:val="28"/>
          <w:szCs w:val="28"/>
        </w:rPr>
        <w:t>Ф</w:t>
      </w:r>
      <w:r w:rsidR="004602EB">
        <w:rPr>
          <w:rFonts w:ascii="Times New Roman" w:hAnsi="Times New Roman"/>
          <w:sz w:val="28"/>
          <w:szCs w:val="28"/>
        </w:rPr>
        <w:t>ирдаус</w:t>
      </w:r>
      <w:proofErr w:type="spellEnd"/>
      <w:r w:rsidR="00460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2EB">
        <w:rPr>
          <w:rFonts w:ascii="Times New Roman" w:hAnsi="Times New Roman"/>
          <w:sz w:val="28"/>
          <w:szCs w:val="28"/>
        </w:rPr>
        <w:t>Гариповна</w:t>
      </w:r>
      <w:proofErr w:type="spellEnd"/>
      <w:r w:rsidR="000266A8">
        <w:rPr>
          <w:rFonts w:ascii="Times New Roman" w:hAnsi="Times New Roman"/>
          <w:sz w:val="28"/>
          <w:szCs w:val="28"/>
        </w:rPr>
        <w:t>.</w:t>
      </w:r>
    </w:p>
    <w:p w:rsidR="00F76CCE" w:rsidRPr="00F76CCE" w:rsidRDefault="004602EB" w:rsidP="00353FCA">
      <w:pPr>
        <w:pStyle w:val="20"/>
        <w:tabs>
          <w:tab w:val="clear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76CCE">
        <w:rPr>
          <w:rFonts w:ascii="Times New Roman" w:hAnsi="Times New Roman"/>
          <w:sz w:val="28"/>
          <w:szCs w:val="28"/>
        </w:rPr>
        <w:t xml:space="preserve">Диссертация </w:t>
      </w:r>
      <w:r w:rsidRPr="00F76CCE">
        <w:rPr>
          <w:rFonts w:ascii="Times New Roman" w:hAnsi="Times New Roman"/>
          <w:bCs/>
          <w:sz w:val="28"/>
          <w:szCs w:val="28"/>
        </w:rPr>
        <w:t>на соискание ученой степе</w:t>
      </w:r>
      <w:r w:rsidRPr="00F76CCE">
        <w:rPr>
          <w:rFonts w:ascii="Times New Roman" w:hAnsi="Times New Roman"/>
          <w:sz w:val="28"/>
          <w:szCs w:val="28"/>
        </w:rPr>
        <w:t>ни кандидата филологических наук по специальности 10.01.10 – Журналистика</w:t>
      </w:r>
      <w:r>
        <w:rPr>
          <w:rFonts w:ascii="Times New Roman" w:hAnsi="Times New Roman"/>
          <w:sz w:val="28"/>
          <w:szCs w:val="28"/>
        </w:rPr>
        <w:t xml:space="preserve">. Соискатель кафедры татарской журналистики, старший преподаватель кафедры теории и практики электронных СМИ. </w:t>
      </w:r>
      <w:r w:rsidRPr="00F76CCE">
        <w:rPr>
          <w:rFonts w:ascii="Times New Roman" w:hAnsi="Times New Roman"/>
          <w:sz w:val="28"/>
          <w:szCs w:val="28"/>
        </w:rPr>
        <w:t xml:space="preserve"> </w:t>
      </w:r>
      <w:r w:rsidR="00F76CCE" w:rsidRPr="00F76CCE">
        <w:rPr>
          <w:rFonts w:ascii="Times New Roman" w:hAnsi="Times New Roman"/>
          <w:sz w:val="28"/>
          <w:szCs w:val="28"/>
        </w:rPr>
        <w:t>«Система образов в а</w:t>
      </w:r>
      <w:r w:rsidR="000266A8">
        <w:rPr>
          <w:rFonts w:ascii="Times New Roman" w:hAnsi="Times New Roman"/>
          <w:sz w:val="28"/>
          <w:szCs w:val="28"/>
        </w:rPr>
        <w:t>в</w:t>
      </w:r>
      <w:r w:rsidR="00F76CCE" w:rsidRPr="00F76CCE">
        <w:rPr>
          <w:rFonts w:ascii="Times New Roman" w:hAnsi="Times New Roman"/>
          <w:sz w:val="28"/>
          <w:szCs w:val="28"/>
        </w:rPr>
        <w:t xml:space="preserve">торских программах Российского </w:t>
      </w:r>
      <w:r w:rsidR="00F76CCE" w:rsidRPr="00F76CCE">
        <w:rPr>
          <w:rFonts w:ascii="Times New Roman" w:hAnsi="Times New Roman"/>
          <w:sz w:val="28"/>
          <w:szCs w:val="28"/>
        </w:rPr>
        <w:lastRenderedPageBreak/>
        <w:t xml:space="preserve">телевидения начала ХХI века» (Научный руководитель – </w:t>
      </w:r>
      <w:proofErr w:type="spellStart"/>
      <w:r w:rsidR="00F76CCE" w:rsidRPr="00F76CCE">
        <w:rPr>
          <w:rFonts w:ascii="Times New Roman" w:hAnsi="Times New Roman"/>
          <w:sz w:val="28"/>
          <w:szCs w:val="28"/>
        </w:rPr>
        <w:t>проф.В.З.Гарифуллин</w:t>
      </w:r>
      <w:proofErr w:type="spellEnd"/>
      <w:r w:rsidR="00F76CCE" w:rsidRPr="00F76CCE"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76CCE">
        <w:rPr>
          <w:rFonts w:ascii="Times New Roman" w:hAnsi="Times New Roman"/>
          <w:sz w:val="28"/>
          <w:szCs w:val="28"/>
        </w:rPr>
        <w:t>01.11.1012</w:t>
      </w:r>
    </w:p>
    <w:p w:rsidR="00F76CCE" w:rsidRPr="0013253E" w:rsidRDefault="00F76CCE" w:rsidP="00353FCA">
      <w:pPr>
        <w:pStyle w:val="20"/>
        <w:spacing w:line="240" w:lineRule="auto"/>
        <w:ind w:firstLine="561"/>
        <w:rPr>
          <w:rFonts w:ascii="Times New Roman" w:hAnsi="Times New Roman"/>
          <w:sz w:val="28"/>
          <w:szCs w:val="28"/>
        </w:rPr>
      </w:pPr>
    </w:p>
    <w:p w:rsidR="00F76CCE" w:rsidRPr="0013253E" w:rsidRDefault="00F76CCE" w:rsidP="00353FCA">
      <w:pPr>
        <w:pStyle w:val="a3"/>
        <w:numPr>
          <w:ilvl w:val="1"/>
          <w:numId w:val="12"/>
        </w:numPr>
        <w:tabs>
          <w:tab w:val="left" w:pos="1309"/>
          <w:tab w:val="left" w:pos="9180"/>
        </w:tabs>
        <w:spacing w:after="0" w:line="240" w:lineRule="auto"/>
        <w:ind w:right="-1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253E">
        <w:rPr>
          <w:rFonts w:ascii="Times New Roman" w:hAnsi="Times New Roman"/>
          <w:b/>
          <w:sz w:val="28"/>
          <w:szCs w:val="28"/>
        </w:rPr>
        <w:t>Премии</w:t>
      </w:r>
      <w:proofErr w:type="spellEnd"/>
      <w:r w:rsidRPr="0013253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253E">
        <w:rPr>
          <w:rFonts w:ascii="Times New Roman" w:hAnsi="Times New Roman"/>
          <w:b/>
          <w:sz w:val="28"/>
          <w:szCs w:val="28"/>
        </w:rPr>
        <w:t>награды</w:t>
      </w:r>
      <w:proofErr w:type="spellEnd"/>
      <w:r w:rsidRPr="0013253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253E">
        <w:rPr>
          <w:rFonts w:ascii="Times New Roman" w:hAnsi="Times New Roman"/>
          <w:b/>
          <w:sz w:val="28"/>
          <w:szCs w:val="28"/>
        </w:rPr>
        <w:t>почетные</w:t>
      </w:r>
      <w:proofErr w:type="spellEnd"/>
      <w:r w:rsidRPr="00132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b/>
          <w:sz w:val="28"/>
          <w:szCs w:val="28"/>
        </w:rPr>
        <w:t>дипломы</w:t>
      </w:r>
      <w:proofErr w:type="spellEnd"/>
      <w:r w:rsidRPr="0013253E">
        <w:rPr>
          <w:rFonts w:ascii="Times New Roman" w:hAnsi="Times New Roman"/>
          <w:b/>
          <w:sz w:val="28"/>
          <w:szCs w:val="28"/>
        </w:rPr>
        <w:t>.</w:t>
      </w:r>
    </w:p>
    <w:p w:rsidR="004602EB" w:rsidRPr="0013253E" w:rsidRDefault="00E129F5" w:rsidP="00353FCA">
      <w:pPr>
        <w:pStyle w:val="a3"/>
        <w:tabs>
          <w:tab w:val="left" w:pos="1309"/>
          <w:tab w:val="left" w:pos="9180"/>
        </w:tabs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3253E">
        <w:rPr>
          <w:rFonts w:ascii="Times New Roman" w:hAnsi="Times New Roman"/>
          <w:sz w:val="28"/>
          <w:szCs w:val="28"/>
        </w:rPr>
        <w:t>«</w:t>
      </w:r>
      <w:proofErr w:type="spellStart"/>
      <w:r w:rsidRPr="0013253E">
        <w:rPr>
          <w:rFonts w:ascii="Times New Roman" w:hAnsi="Times New Roman"/>
          <w:sz w:val="28"/>
          <w:szCs w:val="28"/>
        </w:rPr>
        <w:t>Заслуженный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деятель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науки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Татарстан</w:t>
      </w:r>
      <w:proofErr w:type="spellEnd"/>
      <w:r w:rsidRPr="0013253E">
        <w:rPr>
          <w:rFonts w:ascii="Times New Roman" w:hAnsi="Times New Roman"/>
          <w:sz w:val="28"/>
          <w:szCs w:val="28"/>
        </w:rPr>
        <w:t>»</w:t>
      </w:r>
      <w:r w:rsidRPr="001325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325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02EB" w:rsidRPr="0013253E">
        <w:rPr>
          <w:rFonts w:ascii="Times New Roman" w:hAnsi="Times New Roman"/>
          <w:sz w:val="28"/>
          <w:szCs w:val="28"/>
        </w:rPr>
        <w:t>Гарифуллин</w:t>
      </w:r>
      <w:proofErr w:type="spellEnd"/>
      <w:r w:rsidR="004602EB" w:rsidRPr="0013253E">
        <w:rPr>
          <w:rFonts w:ascii="Times New Roman" w:hAnsi="Times New Roman"/>
          <w:sz w:val="28"/>
          <w:szCs w:val="28"/>
        </w:rPr>
        <w:t xml:space="preserve"> В.З. </w:t>
      </w:r>
      <w:r w:rsidRPr="0013253E">
        <w:rPr>
          <w:rFonts w:ascii="Times New Roman" w:hAnsi="Times New Roman"/>
          <w:sz w:val="28"/>
          <w:szCs w:val="28"/>
        </w:rPr>
        <w:t>1.10.2012</w:t>
      </w:r>
    </w:p>
    <w:p w:rsidR="004602EB" w:rsidRDefault="00E129F5" w:rsidP="00353FCA">
      <w:pPr>
        <w:pStyle w:val="a3"/>
        <w:tabs>
          <w:tab w:val="left" w:pos="1309"/>
          <w:tab w:val="left" w:pos="9180"/>
        </w:tabs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3253E">
        <w:rPr>
          <w:rFonts w:ascii="Times New Roman" w:hAnsi="Times New Roman"/>
          <w:sz w:val="28"/>
          <w:szCs w:val="28"/>
        </w:rPr>
        <w:t>Почетная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грамота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253E">
        <w:rPr>
          <w:rFonts w:ascii="Times New Roman" w:hAnsi="Times New Roman"/>
          <w:sz w:val="28"/>
          <w:szCs w:val="28"/>
        </w:rPr>
        <w:t>науки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132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53E">
        <w:rPr>
          <w:rFonts w:ascii="Times New Roman" w:hAnsi="Times New Roman"/>
          <w:sz w:val="28"/>
          <w:szCs w:val="28"/>
        </w:rPr>
        <w:t>Федерации</w:t>
      </w:r>
      <w:proofErr w:type="spellEnd"/>
      <w:r w:rsidR="000266A8">
        <w:rPr>
          <w:rFonts w:ascii="Times New Roman" w:hAnsi="Times New Roman"/>
          <w:sz w:val="28"/>
          <w:szCs w:val="28"/>
          <w:lang w:val="ru-RU"/>
        </w:rPr>
        <w:t>.</w:t>
      </w:r>
      <w:r w:rsidR="00F34C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02EB" w:rsidRPr="0013253E">
        <w:rPr>
          <w:rFonts w:ascii="Times New Roman" w:hAnsi="Times New Roman"/>
          <w:sz w:val="28"/>
          <w:szCs w:val="28"/>
        </w:rPr>
        <w:t>Исмагилова</w:t>
      </w:r>
      <w:proofErr w:type="spellEnd"/>
      <w:r w:rsidR="004602EB" w:rsidRPr="0013253E">
        <w:rPr>
          <w:rFonts w:ascii="Times New Roman" w:hAnsi="Times New Roman"/>
          <w:sz w:val="28"/>
          <w:szCs w:val="28"/>
        </w:rPr>
        <w:t xml:space="preserve"> В.Н. </w:t>
      </w:r>
      <w:r w:rsidR="00FE6538">
        <w:rPr>
          <w:rFonts w:ascii="Times New Roman" w:hAnsi="Times New Roman"/>
          <w:sz w:val="28"/>
          <w:szCs w:val="28"/>
          <w:lang w:val="ru-RU"/>
        </w:rPr>
        <w:t>11.05.</w:t>
      </w:r>
      <w:r w:rsidRPr="0013253E">
        <w:rPr>
          <w:rFonts w:ascii="Times New Roman" w:hAnsi="Times New Roman"/>
          <w:sz w:val="28"/>
          <w:szCs w:val="28"/>
          <w:lang w:val="ru-RU"/>
        </w:rPr>
        <w:t>2012.</w:t>
      </w:r>
      <w:proofErr w:type="gramEnd"/>
      <w:r w:rsidR="00FE6538">
        <w:rPr>
          <w:rFonts w:ascii="Times New Roman" w:hAnsi="Times New Roman"/>
          <w:sz w:val="28"/>
          <w:szCs w:val="28"/>
          <w:lang w:val="ru-RU"/>
        </w:rPr>
        <w:t xml:space="preserve"> (742 к/н)</w:t>
      </w:r>
    </w:p>
    <w:p w:rsidR="00FE6538" w:rsidRPr="0013253E" w:rsidRDefault="00FE6538" w:rsidP="00353FCA">
      <w:pPr>
        <w:pStyle w:val="a3"/>
        <w:tabs>
          <w:tab w:val="left" w:pos="1309"/>
          <w:tab w:val="left" w:pos="9180"/>
        </w:tabs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6CCE" w:rsidRPr="00311C7D" w:rsidRDefault="00F76CCE" w:rsidP="00353FCA">
      <w:pPr>
        <w:pStyle w:val="a6"/>
        <w:rPr>
          <w:rFonts w:eastAsia="Times New Roman"/>
          <w:sz w:val="28"/>
          <w:szCs w:val="28"/>
          <w:lang w:eastAsia="en-US"/>
        </w:rPr>
      </w:pPr>
      <w:r w:rsidRPr="00311C7D">
        <w:rPr>
          <w:sz w:val="28"/>
          <w:szCs w:val="28"/>
        </w:rPr>
        <w:t xml:space="preserve">Руководство грантом: </w:t>
      </w:r>
      <w:r w:rsidRPr="00311C7D">
        <w:rPr>
          <w:rFonts w:eastAsia="+mn-ea"/>
          <w:sz w:val="28"/>
          <w:szCs w:val="28"/>
        </w:rPr>
        <w:t xml:space="preserve">«Разработка технологий психофизиологических воздействий </w:t>
      </w:r>
      <w:proofErr w:type="spellStart"/>
      <w:r w:rsidRPr="00311C7D">
        <w:rPr>
          <w:rFonts w:eastAsia="+mn-ea"/>
          <w:sz w:val="28"/>
          <w:szCs w:val="28"/>
        </w:rPr>
        <w:t>медиасреды</w:t>
      </w:r>
      <w:proofErr w:type="spellEnd"/>
      <w:r w:rsidRPr="00311C7D">
        <w:rPr>
          <w:rFonts w:eastAsia="+mn-ea"/>
          <w:sz w:val="28"/>
          <w:szCs w:val="28"/>
        </w:rPr>
        <w:t xml:space="preserve"> и телекоммуникационных решений на субъект обучения в целях повышения количественно-качественных показателей образовательного процесса»</w:t>
      </w:r>
      <w:r w:rsidR="0013253E">
        <w:rPr>
          <w:rFonts w:eastAsia="+mn-ea"/>
          <w:sz w:val="28"/>
          <w:szCs w:val="28"/>
        </w:rPr>
        <w:t xml:space="preserve"> </w:t>
      </w:r>
      <w:r w:rsidRPr="00311C7D">
        <w:rPr>
          <w:rFonts w:eastAsia="+mn-ea"/>
          <w:sz w:val="28"/>
          <w:szCs w:val="28"/>
        </w:rPr>
        <w:t>(</w:t>
      </w:r>
      <w:r w:rsidR="0013253E">
        <w:rPr>
          <w:rFonts w:eastAsia="+mn-ea"/>
          <w:sz w:val="28"/>
          <w:szCs w:val="28"/>
        </w:rPr>
        <w:t xml:space="preserve">Руководитель – </w:t>
      </w:r>
      <w:proofErr w:type="spellStart"/>
      <w:r w:rsidR="0013253E">
        <w:rPr>
          <w:rFonts w:eastAsia="+mn-ea"/>
          <w:sz w:val="28"/>
          <w:szCs w:val="28"/>
        </w:rPr>
        <w:t>проф.В.З.Гарифуллин</w:t>
      </w:r>
      <w:proofErr w:type="spellEnd"/>
      <w:r w:rsidRPr="00311C7D">
        <w:rPr>
          <w:rFonts w:eastAsia="+mn-ea"/>
          <w:sz w:val="28"/>
          <w:szCs w:val="28"/>
        </w:rPr>
        <w:t>).</w:t>
      </w:r>
    </w:p>
    <w:p w:rsidR="00F76CCE" w:rsidRPr="00A06126" w:rsidRDefault="00F76CCE" w:rsidP="00353FCA">
      <w:pPr>
        <w:tabs>
          <w:tab w:val="left" w:pos="1309"/>
          <w:tab w:val="left" w:pos="9180"/>
        </w:tabs>
        <w:ind w:left="454" w:right="-108"/>
        <w:jc w:val="both"/>
      </w:pPr>
    </w:p>
    <w:p w:rsidR="00F76CCE" w:rsidRPr="00A06126" w:rsidRDefault="00F76CCE" w:rsidP="00353FCA">
      <w:pPr>
        <w:tabs>
          <w:tab w:val="num" w:pos="0"/>
          <w:tab w:val="left" w:pos="1309"/>
          <w:tab w:val="left" w:pos="9180"/>
        </w:tabs>
        <w:ind w:right="-108" w:firstLine="720"/>
        <w:jc w:val="both"/>
      </w:pPr>
      <w:r w:rsidRPr="00A06126">
        <w:rPr>
          <w:b/>
          <w:lang w:val="en-US"/>
        </w:rPr>
        <w:t>III</w:t>
      </w:r>
      <w:r w:rsidRPr="00A06126">
        <w:rPr>
          <w:b/>
        </w:rPr>
        <w:t>. Список публикаций сотрудников кафедры татарской журналистики:</w:t>
      </w:r>
    </w:p>
    <w:p w:rsidR="00F76CCE" w:rsidRPr="00A06126" w:rsidRDefault="00F76CCE" w:rsidP="00353FCA">
      <w:pPr>
        <w:tabs>
          <w:tab w:val="num" w:pos="0"/>
          <w:tab w:val="left" w:pos="1309"/>
        </w:tabs>
        <w:ind w:firstLine="720"/>
        <w:jc w:val="both"/>
        <w:rPr>
          <w:rFonts w:eastAsia="Batang"/>
          <w:b/>
          <w:lang w:val="tt-RU"/>
        </w:rPr>
      </w:pPr>
      <w:r w:rsidRPr="00A06126">
        <w:rPr>
          <w:rFonts w:eastAsia="Batang"/>
          <w:b/>
          <w:lang w:val="tt-RU"/>
        </w:rPr>
        <w:t>1. Монографии, изданные</w:t>
      </w:r>
    </w:p>
    <w:p w:rsidR="00F76CCE" w:rsidRPr="00A06126" w:rsidRDefault="00F76CCE" w:rsidP="00353FCA">
      <w:pPr>
        <w:tabs>
          <w:tab w:val="num" w:pos="0"/>
          <w:tab w:val="left" w:pos="1309"/>
        </w:tabs>
        <w:ind w:firstLine="720"/>
        <w:jc w:val="both"/>
        <w:rPr>
          <w:rFonts w:eastAsia="Batang"/>
          <w:b/>
          <w:lang w:val="tt-RU"/>
        </w:rPr>
      </w:pPr>
      <w:r w:rsidRPr="00A06126">
        <w:rPr>
          <w:rFonts w:eastAsia="Batang"/>
          <w:b/>
          <w:lang w:val="tt-RU"/>
        </w:rPr>
        <w:t>1.2 российскими издател</w:t>
      </w:r>
      <w:r w:rsidRPr="00A06126">
        <w:rPr>
          <w:rFonts w:eastAsia="Batang"/>
          <w:b/>
        </w:rPr>
        <w:t>ь</w:t>
      </w:r>
      <w:r w:rsidRPr="00A06126">
        <w:rPr>
          <w:rFonts w:eastAsia="Batang"/>
          <w:b/>
          <w:lang w:val="tt-RU"/>
        </w:rPr>
        <w:t>ствами:</w:t>
      </w:r>
    </w:p>
    <w:p w:rsidR="00F76CCE" w:rsidRPr="00F76CCE" w:rsidRDefault="00F76CCE" w:rsidP="00353FCA">
      <w:pPr>
        <w:rPr>
          <w:rFonts w:eastAsiaTheme="minorEastAsia"/>
          <w:lang w:val="tt-RU"/>
        </w:rPr>
      </w:pPr>
      <w:r w:rsidRPr="00F76CCE">
        <w:rPr>
          <w:rFonts w:eastAsiaTheme="minorEastAsia"/>
          <w:lang w:val="tt-RU"/>
        </w:rPr>
        <w:t xml:space="preserve">Низамов И.М. </w:t>
      </w:r>
      <w:r w:rsidR="00EC2543">
        <w:rPr>
          <w:rFonts w:eastAsiaTheme="minorEastAsia"/>
          <w:lang w:val="tt-RU"/>
        </w:rPr>
        <w:t>50 лет журналистскому образованию (</w:t>
      </w:r>
      <w:r w:rsidRPr="00F76CCE">
        <w:rPr>
          <w:rFonts w:eastAsiaTheme="minorEastAsia"/>
          <w:lang w:val="tt-RU"/>
        </w:rPr>
        <w:t>Остазларым. Шәкертләрем</w:t>
      </w:r>
      <w:r w:rsidR="00EC2543">
        <w:rPr>
          <w:rFonts w:eastAsiaTheme="minorEastAsia"/>
          <w:lang w:val="tt-RU"/>
        </w:rPr>
        <w:t>: ж</w:t>
      </w:r>
      <w:r w:rsidRPr="00F76CCE">
        <w:rPr>
          <w:rFonts w:eastAsiaTheme="minorEastAsia"/>
          <w:lang w:val="tt-RU"/>
        </w:rPr>
        <w:t>урфакка – 50 яшь). Казан</w:t>
      </w:r>
      <w:r w:rsidR="00EC2543">
        <w:rPr>
          <w:rFonts w:eastAsiaTheme="minorEastAsia"/>
          <w:lang w:val="tt-RU"/>
        </w:rPr>
        <w:t>ь: Казан. ун-т</w:t>
      </w:r>
      <w:r w:rsidRPr="00F76CCE">
        <w:rPr>
          <w:rFonts w:eastAsiaTheme="minorEastAsia"/>
          <w:lang w:val="tt-RU"/>
        </w:rPr>
        <w:t xml:space="preserve">., 2012.–152 </w:t>
      </w:r>
      <w:r w:rsidR="00EC2543">
        <w:rPr>
          <w:rFonts w:eastAsiaTheme="minorEastAsia"/>
          <w:lang w:val="tt-RU"/>
        </w:rPr>
        <w:t>с</w:t>
      </w:r>
      <w:r w:rsidRPr="00F76CCE">
        <w:rPr>
          <w:rFonts w:eastAsiaTheme="minorEastAsia"/>
          <w:lang w:val="tt-RU"/>
        </w:rPr>
        <w:t>.</w:t>
      </w:r>
      <w:r w:rsidR="00EC2543">
        <w:rPr>
          <w:rFonts w:eastAsiaTheme="minorEastAsia"/>
          <w:lang w:val="tt-RU"/>
        </w:rPr>
        <w:t xml:space="preserve"> (На тат. яз.)</w:t>
      </w:r>
    </w:p>
    <w:p w:rsidR="00F76CCE" w:rsidRPr="00A06126" w:rsidRDefault="00F76CCE" w:rsidP="00353FCA">
      <w:pPr>
        <w:tabs>
          <w:tab w:val="num" w:pos="0"/>
          <w:tab w:val="left" w:pos="1309"/>
        </w:tabs>
        <w:ind w:firstLine="720"/>
        <w:jc w:val="both"/>
      </w:pPr>
    </w:p>
    <w:p w:rsidR="00F76CCE" w:rsidRPr="00A06126" w:rsidRDefault="00353FCA" w:rsidP="00F34CA1">
      <w:pPr>
        <w:tabs>
          <w:tab w:val="num" w:pos="0"/>
          <w:tab w:val="left" w:pos="1309"/>
        </w:tabs>
        <w:ind w:firstLine="720"/>
        <w:jc w:val="both"/>
        <w:rPr>
          <w:rFonts w:eastAsia="Batang"/>
          <w:lang w:val="tt-RU"/>
        </w:rPr>
      </w:pPr>
      <w:r>
        <w:rPr>
          <w:b/>
          <w:lang w:val="tt-RU"/>
        </w:rPr>
        <w:t>3.</w:t>
      </w:r>
      <w:r w:rsidR="00F76CCE" w:rsidRPr="00A06126">
        <w:rPr>
          <w:b/>
          <w:lang w:val="tt-RU"/>
        </w:rPr>
        <w:t>2. Сборники научных трудов</w:t>
      </w:r>
      <w:r w:rsidR="00F76CCE" w:rsidRPr="00A06126">
        <w:rPr>
          <w:rFonts w:eastAsia="Batang"/>
          <w:lang w:val="tt-RU"/>
        </w:rPr>
        <w:t xml:space="preserve"> </w:t>
      </w:r>
    </w:p>
    <w:p w:rsidR="00F76CCE" w:rsidRPr="00F76CCE" w:rsidRDefault="00F76CCE" w:rsidP="00F34CA1">
      <w:pPr>
        <w:numPr>
          <w:ilvl w:val="0"/>
          <w:numId w:val="10"/>
        </w:numPr>
        <w:tabs>
          <w:tab w:val="num" w:pos="0"/>
        </w:tabs>
        <w:ind w:left="0" w:firstLine="709"/>
        <w:contextualSpacing/>
        <w:rPr>
          <w:lang w:val="en-US" w:eastAsia="en-US"/>
        </w:rPr>
      </w:pPr>
      <w:proofErr w:type="spellStart"/>
      <w:r w:rsidRPr="00F76CCE">
        <w:rPr>
          <w:lang w:val="en-US" w:eastAsia="en-US"/>
        </w:rPr>
        <w:t>Татарская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журналистика</w:t>
      </w:r>
      <w:proofErr w:type="spellEnd"/>
      <w:r w:rsidRPr="00F76CCE">
        <w:rPr>
          <w:lang w:val="en-US" w:eastAsia="en-US"/>
        </w:rPr>
        <w:t xml:space="preserve"> в ХХI </w:t>
      </w:r>
      <w:proofErr w:type="spellStart"/>
      <w:r w:rsidRPr="00F76CCE">
        <w:rPr>
          <w:lang w:val="en-US" w:eastAsia="en-US"/>
        </w:rPr>
        <w:t>веке</w:t>
      </w:r>
      <w:proofErr w:type="spellEnd"/>
      <w:r w:rsidRPr="00F76CCE">
        <w:rPr>
          <w:lang w:val="en-US" w:eastAsia="en-US"/>
        </w:rPr>
        <w:t xml:space="preserve">. </w:t>
      </w:r>
      <w:proofErr w:type="spellStart"/>
      <w:r w:rsidRPr="00F76CCE">
        <w:rPr>
          <w:lang w:val="en-US" w:eastAsia="en-US"/>
        </w:rPr>
        <w:t>Векторы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развития</w:t>
      </w:r>
      <w:proofErr w:type="spellEnd"/>
      <w:r w:rsidRPr="00F76CCE">
        <w:rPr>
          <w:lang w:val="en-US" w:eastAsia="en-US"/>
        </w:rPr>
        <w:t xml:space="preserve">: </w:t>
      </w:r>
      <w:proofErr w:type="spellStart"/>
      <w:r w:rsidRPr="00F76CCE">
        <w:rPr>
          <w:lang w:val="en-US" w:eastAsia="en-US"/>
        </w:rPr>
        <w:t>Сборник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материалов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научно-практической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конференции</w:t>
      </w:r>
      <w:proofErr w:type="spellEnd"/>
      <w:r w:rsidRPr="00F76CCE">
        <w:rPr>
          <w:lang w:val="en-US" w:eastAsia="en-US"/>
        </w:rPr>
        <w:t xml:space="preserve">, </w:t>
      </w:r>
      <w:proofErr w:type="spellStart"/>
      <w:r w:rsidRPr="00F76CCE">
        <w:rPr>
          <w:lang w:val="en-US" w:eastAsia="en-US"/>
        </w:rPr>
        <w:t>посвященной</w:t>
      </w:r>
      <w:proofErr w:type="spellEnd"/>
      <w:r w:rsidRPr="00F76CCE">
        <w:rPr>
          <w:lang w:val="en-US" w:eastAsia="en-US"/>
        </w:rPr>
        <w:t xml:space="preserve"> 75-летию </w:t>
      </w:r>
      <w:proofErr w:type="spellStart"/>
      <w:r w:rsidRPr="00F76CCE">
        <w:rPr>
          <w:lang w:val="en-US" w:eastAsia="en-US"/>
        </w:rPr>
        <w:t>со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дня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рождения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Флорида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Агзамова</w:t>
      </w:r>
      <w:proofErr w:type="spellEnd"/>
      <w:r w:rsidRPr="00F76CCE">
        <w:rPr>
          <w:lang w:val="en-US" w:eastAsia="en-US"/>
        </w:rPr>
        <w:t xml:space="preserve">/ </w:t>
      </w:r>
      <w:proofErr w:type="spellStart"/>
      <w:r w:rsidRPr="00F76CCE">
        <w:rPr>
          <w:lang w:val="en-US" w:eastAsia="en-US"/>
        </w:rPr>
        <w:t>Под</w:t>
      </w:r>
      <w:proofErr w:type="spellEnd"/>
      <w:r w:rsidRPr="00F76CCE">
        <w:rPr>
          <w:lang w:val="en-US" w:eastAsia="en-US"/>
        </w:rPr>
        <w:t xml:space="preserve"> </w:t>
      </w:r>
      <w:proofErr w:type="spellStart"/>
      <w:r w:rsidRPr="00F76CCE">
        <w:rPr>
          <w:lang w:val="en-US" w:eastAsia="en-US"/>
        </w:rPr>
        <w:t>ред.В.З.Гарифуллина</w:t>
      </w:r>
      <w:proofErr w:type="spellEnd"/>
      <w:r w:rsidRPr="00F76CCE">
        <w:rPr>
          <w:lang w:val="en-US" w:eastAsia="en-US"/>
        </w:rPr>
        <w:t xml:space="preserve">. – </w:t>
      </w:r>
      <w:proofErr w:type="spellStart"/>
      <w:r w:rsidRPr="00F76CCE">
        <w:rPr>
          <w:lang w:val="en-US" w:eastAsia="en-US"/>
        </w:rPr>
        <w:t>Казань</w:t>
      </w:r>
      <w:proofErr w:type="spellEnd"/>
      <w:r w:rsidRPr="00F76CCE">
        <w:rPr>
          <w:lang w:val="en-US" w:eastAsia="en-US"/>
        </w:rPr>
        <w:t xml:space="preserve">: </w:t>
      </w:r>
      <w:proofErr w:type="spellStart"/>
      <w:r w:rsidRPr="00F76CCE">
        <w:rPr>
          <w:lang w:val="en-US" w:eastAsia="en-US"/>
        </w:rPr>
        <w:t>Казан.ун</w:t>
      </w:r>
      <w:proofErr w:type="spellEnd"/>
      <w:r w:rsidRPr="00F76CCE">
        <w:rPr>
          <w:lang w:val="en-US" w:eastAsia="en-US"/>
        </w:rPr>
        <w:t>-т, 2012. – 214 с.</w:t>
      </w:r>
    </w:p>
    <w:p w:rsidR="00F76CCE" w:rsidRPr="00F76CCE" w:rsidRDefault="00F76CCE" w:rsidP="00F34CA1">
      <w:pPr>
        <w:numPr>
          <w:ilvl w:val="0"/>
          <w:numId w:val="10"/>
        </w:numPr>
        <w:tabs>
          <w:tab w:val="num" w:pos="0"/>
        </w:tabs>
        <w:ind w:left="0" w:firstLine="709"/>
        <w:contextualSpacing/>
        <w:rPr>
          <w:lang w:val="en-US" w:eastAsia="en-US"/>
        </w:rPr>
      </w:pPr>
      <w:r w:rsidRPr="00F76CCE">
        <w:rPr>
          <w:rFonts w:eastAsiaTheme="minorEastAsia"/>
          <w:lang w:val="en-US"/>
        </w:rPr>
        <w:t>V</w:t>
      </w:r>
      <w:r w:rsidRPr="00F76CCE">
        <w:rPr>
          <w:rFonts w:eastAsiaTheme="minorEastAsia"/>
        </w:rPr>
        <w:t xml:space="preserve"> </w:t>
      </w:r>
      <w:proofErr w:type="spellStart"/>
      <w:r w:rsidRPr="00F76CCE">
        <w:rPr>
          <w:rFonts w:eastAsiaTheme="minorEastAsia"/>
        </w:rPr>
        <w:t>Кулатковские</w:t>
      </w:r>
      <w:proofErr w:type="spellEnd"/>
      <w:r w:rsidRPr="00F76CCE">
        <w:rPr>
          <w:rFonts w:eastAsiaTheme="minorEastAsia"/>
        </w:rPr>
        <w:t xml:space="preserve"> чтения: Материалы «Круглого стола» (г. Болгар, 9 июня 2012 года) </w:t>
      </w:r>
      <w:r w:rsidRPr="00F76CCE">
        <w:rPr>
          <w:rFonts w:eastAsiaTheme="minorEastAsia"/>
          <w:bCs/>
          <w:noProof/>
          <w:color w:val="000000"/>
          <w:lang w:val="tt-RU"/>
        </w:rPr>
        <w:t>/ под ред. И.Ф.Фаттахова. –</w:t>
      </w:r>
      <w:r w:rsidRPr="00F76CCE">
        <w:rPr>
          <w:rFonts w:eastAsiaTheme="minorEastAsia"/>
        </w:rPr>
        <w:t xml:space="preserve"> Казань, 2012. – </w:t>
      </w:r>
      <w:r w:rsidRPr="00F76CCE">
        <w:rPr>
          <w:rFonts w:eastAsiaTheme="minorEastAsia"/>
          <w:bCs/>
          <w:noProof/>
          <w:color w:val="000000"/>
          <w:lang w:val="tt-RU"/>
        </w:rPr>
        <w:t>57 с</w:t>
      </w:r>
    </w:p>
    <w:p w:rsidR="00F34CA1" w:rsidRDefault="00F34CA1" w:rsidP="00F34CA1">
      <w:pPr>
        <w:tabs>
          <w:tab w:val="num" w:pos="0"/>
          <w:tab w:val="left" w:pos="1309"/>
        </w:tabs>
        <w:ind w:firstLine="720"/>
        <w:jc w:val="both"/>
        <w:rPr>
          <w:rFonts w:eastAsia="Batang"/>
          <w:b/>
          <w:lang w:val="tt-RU"/>
        </w:rPr>
      </w:pPr>
    </w:p>
    <w:p w:rsidR="00F76CCE" w:rsidRPr="00A06126" w:rsidRDefault="00F76CCE" w:rsidP="00F34CA1">
      <w:pPr>
        <w:tabs>
          <w:tab w:val="num" w:pos="0"/>
          <w:tab w:val="left" w:pos="1309"/>
        </w:tabs>
        <w:ind w:firstLine="720"/>
        <w:jc w:val="both"/>
        <w:rPr>
          <w:rFonts w:eastAsia="Batang"/>
          <w:b/>
          <w:lang w:val="tt-RU"/>
        </w:rPr>
      </w:pPr>
      <w:r w:rsidRPr="00A06126">
        <w:rPr>
          <w:rFonts w:eastAsia="Batang"/>
          <w:b/>
          <w:lang w:val="tt-RU"/>
        </w:rPr>
        <w:t>3.</w:t>
      </w:r>
      <w:r w:rsidR="00353FCA">
        <w:rPr>
          <w:rFonts w:eastAsia="Batang"/>
          <w:b/>
          <w:lang w:val="tt-RU"/>
        </w:rPr>
        <w:t>3</w:t>
      </w:r>
      <w:r w:rsidRPr="00A06126">
        <w:rPr>
          <w:rFonts w:eastAsia="Batang"/>
          <w:b/>
          <w:lang w:val="tt-RU"/>
        </w:rPr>
        <w:t xml:space="preserve"> Учебники и учебные пособия</w:t>
      </w:r>
    </w:p>
    <w:p w:rsidR="00F76CCE" w:rsidRPr="00311C7D" w:rsidRDefault="000266A8" w:rsidP="00F34CA1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Письменная научная работа: методическое пособие для студентов отделения журналистики (</w:t>
      </w:r>
      <w:r w:rsidR="00F76CCE" w:rsidRPr="00311C7D">
        <w:rPr>
          <w:rFonts w:ascii="Times New Roman" w:hAnsi="Times New Roman"/>
          <w:sz w:val="28"/>
          <w:szCs w:val="28"/>
          <w:lang w:val="tt-RU"/>
        </w:rPr>
        <w:t>Язма фәнни эшләр: журналистика бүлегендә укучы студентлар өчен методик кулланма</w:t>
      </w:r>
      <w:r>
        <w:rPr>
          <w:rFonts w:ascii="Times New Roman" w:hAnsi="Times New Roman"/>
          <w:sz w:val="28"/>
          <w:szCs w:val="28"/>
          <w:lang w:val="tt-RU"/>
        </w:rPr>
        <w:t>)</w:t>
      </w:r>
      <w:r w:rsidR="00F76CCE" w:rsidRPr="00311C7D">
        <w:rPr>
          <w:rFonts w:ascii="Times New Roman" w:hAnsi="Times New Roman"/>
          <w:sz w:val="28"/>
          <w:szCs w:val="28"/>
          <w:lang w:val="tt-RU"/>
        </w:rPr>
        <w:t xml:space="preserve"> /  Р.М. Галиева, Л.Р.  Сабирова. – Казан</w:t>
      </w:r>
      <w:r w:rsidR="00EC2543">
        <w:rPr>
          <w:rFonts w:ascii="Times New Roman" w:hAnsi="Times New Roman"/>
          <w:sz w:val="28"/>
          <w:szCs w:val="28"/>
          <w:lang w:val="tt-RU"/>
        </w:rPr>
        <w:t>ь</w:t>
      </w:r>
      <w:r w:rsidR="00F76CCE" w:rsidRPr="00311C7D">
        <w:rPr>
          <w:rFonts w:ascii="Times New Roman" w:hAnsi="Times New Roman"/>
          <w:sz w:val="28"/>
          <w:szCs w:val="28"/>
          <w:lang w:val="tt-RU"/>
        </w:rPr>
        <w:t xml:space="preserve">: Казан ун-т, 2012. – 51 </w:t>
      </w:r>
      <w:r w:rsidR="0013253E">
        <w:rPr>
          <w:rFonts w:ascii="Times New Roman" w:hAnsi="Times New Roman"/>
          <w:sz w:val="28"/>
          <w:szCs w:val="28"/>
          <w:lang w:val="tt-RU"/>
        </w:rPr>
        <w:t>с</w:t>
      </w:r>
      <w:r w:rsidR="00F76CCE" w:rsidRPr="00311C7D">
        <w:rPr>
          <w:rFonts w:ascii="Times New Roman" w:hAnsi="Times New Roman"/>
          <w:sz w:val="28"/>
          <w:szCs w:val="28"/>
          <w:lang w:val="tt-RU"/>
        </w:rPr>
        <w:t>.</w:t>
      </w:r>
    </w:p>
    <w:p w:rsidR="0013253E" w:rsidRPr="004323E3" w:rsidRDefault="00F76CCE" w:rsidP="00F34CA1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1C7D">
        <w:rPr>
          <w:rFonts w:ascii="Times New Roman" w:hAnsi="Times New Roman"/>
          <w:sz w:val="28"/>
          <w:szCs w:val="28"/>
          <w:lang w:val="tt-RU"/>
        </w:rPr>
        <w:t xml:space="preserve">Низамов И.М.  </w:t>
      </w:r>
      <w:r w:rsidR="00EC2543">
        <w:rPr>
          <w:rFonts w:ascii="Times New Roman" w:hAnsi="Times New Roman"/>
          <w:sz w:val="28"/>
          <w:szCs w:val="28"/>
          <w:lang w:val="tt-RU"/>
        </w:rPr>
        <w:t>Литературное редактирование на татарском языке: учебник (</w:t>
      </w:r>
      <w:r w:rsidRPr="00311C7D">
        <w:rPr>
          <w:rFonts w:ascii="Times New Roman" w:hAnsi="Times New Roman"/>
          <w:sz w:val="28"/>
          <w:szCs w:val="28"/>
          <w:lang w:val="tt-RU"/>
        </w:rPr>
        <w:t>Татарча әдәби редакцияләү. Югары уку йортлары өчен дәреслек</w:t>
      </w:r>
      <w:r w:rsidR="00EC2543">
        <w:rPr>
          <w:rFonts w:ascii="Times New Roman" w:hAnsi="Times New Roman"/>
          <w:sz w:val="28"/>
          <w:szCs w:val="28"/>
          <w:lang w:val="tt-RU"/>
        </w:rPr>
        <w:t>)</w:t>
      </w:r>
      <w:r w:rsidRPr="00311C7D">
        <w:rPr>
          <w:rFonts w:ascii="Times New Roman" w:hAnsi="Times New Roman"/>
          <w:sz w:val="28"/>
          <w:szCs w:val="28"/>
          <w:lang w:val="tt-RU"/>
        </w:rPr>
        <w:t>.</w:t>
      </w:r>
      <w:r w:rsidR="0013253E" w:rsidRPr="0013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3253E"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13253E" w:rsidRPr="00311C7D">
        <w:rPr>
          <w:rFonts w:ascii="Times New Roman" w:hAnsi="Times New Roman"/>
          <w:sz w:val="28"/>
          <w:szCs w:val="28"/>
          <w:lang w:val="tt-RU"/>
        </w:rPr>
        <w:t>Казан</w:t>
      </w:r>
      <w:r w:rsidR="0013253E">
        <w:rPr>
          <w:rFonts w:ascii="Times New Roman" w:hAnsi="Times New Roman"/>
          <w:sz w:val="28"/>
          <w:szCs w:val="28"/>
          <w:lang w:val="tt-RU"/>
        </w:rPr>
        <w:t>ь</w:t>
      </w:r>
      <w:r w:rsidR="0013253E" w:rsidRPr="00311C7D">
        <w:rPr>
          <w:rFonts w:ascii="Times New Roman" w:hAnsi="Times New Roman"/>
          <w:sz w:val="28"/>
          <w:szCs w:val="28"/>
          <w:lang w:val="tt-RU"/>
        </w:rPr>
        <w:t xml:space="preserve">: Казан ун-т, 2012. – </w:t>
      </w:r>
      <w:r w:rsidR="0013253E">
        <w:rPr>
          <w:rFonts w:ascii="Times New Roman" w:hAnsi="Times New Roman"/>
          <w:sz w:val="28"/>
          <w:szCs w:val="28"/>
          <w:lang w:val="tt-RU"/>
        </w:rPr>
        <w:t>2</w:t>
      </w:r>
      <w:r w:rsidR="000266A8">
        <w:rPr>
          <w:rFonts w:ascii="Times New Roman" w:hAnsi="Times New Roman"/>
          <w:sz w:val="28"/>
          <w:szCs w:val="28"/>
          <w:lang w:val="tt-RU"/>
        </w:rPr>
        <w:t>00</w:t>
      </w:r>
      <w:r w:rsidR="0013253E" w:rsidRPr="00311C7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3253E">
        <w:rPr>
          <w:rFonts w:ascii="Times New Roman" w:hAnsi="Times New Roman"/>
          <w:sz w:val="28"/>
          <w:szCs w:val="28"/>
          <w:lang w:val="tt-RU"/>
        </w:rPr>
        <w:t>с</w:t>
      </w:r>
      <w:r w:rsidR="0013253E" w:rsidRPr="00311C7D">
        <w:rPr>
          <w:rFonts w:ascii="Times New Roman" w:hAnsi="Times New Roman"/>
          <w:sz w:val="28"/>
          <w:szCs w:val="28"/>
          <w:lang w:val="tt-RU"/>
        </w:rPr>
        <w:t>.</w:t>
      </w:r>
    </w:p>
    <w:p w:rsidR="00F76CCE" w:rsidRPr="004323E3" w:rsidRDefault="004323E3" w:rsidP="00F34CA1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720"/>
        <w:jc w:val="both"/>
        <w:rPr>
          <w:bCs/>
        </w:rPr>
      </w:pPr>
      <w:r w:rsidRPr="004323E3">
        <w:rPr>
          <w:rFonts w:ascii="Times New Roman" w:hAnsi="Times New Roman"/>
          <w:sz w:val="28"/>
          <w:szCs w:val="28"/>
          <w:lang w:val="tt-RU"/>
        </w:rPr>
        <w:t>2д технологии. – Казань: Казан.ун-т, 2012. – 196 с.</w:t>
      </w:r>
      <w:bookmarkStart w:id="0" w:name="_GoBack"/>
      <w:bookmarkEnd w:id="0"/>
    </w:p>
    <w:p w:rsidR="00F76CCE" w:rsidRPr="00A06126" w:rsidRDefault="00F76CCE" w:rsidP="00F34CA1">
      <w:pPr>
        <w:tabs>
          <w:tab w:val="num" w:pos="0"/>
          <w:tab w:val="left" w:pos="1309"/>
        </w:tabs>
        <w:ind w:firstLine="720"/>
        <w:jc w:val="both"/>
        <w:rPr>
          <w:b/>
        </w:rPr>
      </w:pPr>
      <w:r w:rsidRPr="00A06126">
        <w:rPr>
          <w:b/>
        </w:rPr>
        <w:t>4. Статьи, опубликованные</w:t>
      </w:r>
    </w:p>
    <w:p w:rsidR="00F76CCE" w:rsidRPr="00A06126" w:rsidRDefault="00F76CCE" w:rsidP="00F34CA1">
      <w:pPr>
        <w:tabs>
          <w:tab w:val="num" w:pos="0"/>
          <w:tab w:val="left" w:pos="1309"/>
        </w:tabs>
        <w:ind w:firstLine="720"/>
        <w:jc w:val="both"/>
        <w:rPr>
          <w:b/>
        </w:rPr>
      </w:pPr>
      <w:r w:rsidRPr="00A06126">
        <w:rPr>
          <w:b/>
        </w:rPr>
        <w:t>4.2 в прочих российских изданиях: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Гарифуллин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В.З.,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Абдулрахман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Абдулхалек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Мохамед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Отман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СМИ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фактор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демократизации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арабского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мира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Информационное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пространство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региона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история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современность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актуальные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проблемы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lastRenderedPageBreak/>
        <w:t>сборник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научных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статей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материалов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Всероссийской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-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Чебоксары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Чуваш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гос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567D3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proofErr w:type="gram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567D3">
        <w:rPr>
          <w:rFonts w:ascii="Times New Roman" w:eastAsia="Times New Roman" w:hAnsi="Times New Roman"/>
          <w:sz w:val="28"/>
          <w:szCs w:val="28"/>
        </w:rPr>
        <w:t>ун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>-т</w:t>
      </w:r>
      <w:proofErr w:type="gramEnd"/>
      <w:r w:rsidRPr="00F567D3">
        <w:rPr>
          <w:rFonts w:ascii="Times New Roman" w:eastAsia="Times New Roman" w:hAnsi="Times New Roman"/>
          <w:sz w:val="28"/>
          <w:szCs w:val="28"/>
        </w:rPr>
        <w:t>. 2012. - С.68-71.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Гарифуллин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В.З.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Роль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Ф.И.Агзамова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развитии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журналистики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Татарстана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Татарская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журналистика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 ХХI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веке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Векторы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развития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Сборник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материалов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посвященной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75-летию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со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дня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рождения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Флорида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Агзамова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Под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ред.В.З.Гарифуллина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Казан.ун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-т, 2012. – С.10-13. 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В.З. </w:t>
      </w:r>
      <w:proofErr w:type="spellStart"/>
      <w:r w:rsidRPr="00F567D3">
        <w:rPr>
          <w:rFonts w:ascii="Times New Roman" w:hAnsi="Times New Roman"/>
          <w:sz w:val="28"/>
          <w:szCs w:val="28"/>
        </w:rPr>
        <w:t>Содружество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науки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(50 </w:t>
      </w:r>
      <w:proofErr w:type="spellStart"/>
      <w:r w:rsidRPr="00F567D3">
        <w:rPr>
          <w:rFonts w:ascii="Times New Roman" w:hAnsi="Times New Roman"/>
          <w:sz w:val="28"/>
          <w:szCs w:val="28"/>
        </w:rPr>
        <w:t>лет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журналистскому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образованию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67D3">
        <w:rPr>
          <w:rFonts w:ascii="Times New Roman" w:hAnsi="Times New Roman"/>
          <w:sz w:val="28"/>
          <w:szCs w:val="28"/>
        </w:rPr>
        <w:t>Поволжье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) // </w:t>
      </w:r>
      <w:proofErr w:type="spellStart"/>
      <w:r w:rsidRPr="00F567D3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поле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России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эффекты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IX </w:t>
      </w:r>
      <w:proofErr w:type="spellStart"/>
      <w:r w:rsidRPr="00F567D3">
        <w:rPr>
          <w:rFonts w:ascii="Times New Roman" w:hAnsi="Times New Roman"/>
          <w:sz w:val="28"/>
          <w:szCs w:val="28"/>
        </w:rPr>
        <w:t>международной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- Т.2.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Казан.ун</w:t>
      </w:r>
      <w:proofErr w:type="spellEnd"/>
      <w:r w:rsidRPr="00F567D3">
        <w:rPr>
          <w:rFonts w:ascii="Times New Roman" w:hAnsi="Times New Roman"/>
          <w:sz w:val="28"/>
          <w:szCs w:val="28"/>
        </w:rPr>
        <w:t>-т, 2012. С.33-40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В.З.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полвека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готовит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журналистов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Pr="00F567D3">
        <w:rPr>
          <w:rFonts w:ascii="Times New Roman" w:hAnsi="Times New Roman"/>
          <w:sz w:val="28"/>
          <w:szCs w:val="28"/>
        </w:rPr>
        <w:t>Полвека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вместе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Сборник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научных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>, ПИК "</w:t>
      </w:r>
      <w:proofErr w:type="spellStart"/>
      <w:r w:rsidRPr="00F567D3">
        <w:rPr>
          <w:rFonts w:ascii="Times New Roman" w:hAnsi="Times New Roman"/>
          <w:sz w:val="28"/>
          <w:szCs w:val="28"/>
        </w:rPr>
        <w:t>Идель-пресс</w:t>
      </w:r>
      <w:proofErr w:type="spellEnd"/>
      <w:r w:rsidRPr="00F567D3">
        <w:rPr>
          <w:rFonts w:ascii="Times New Roman" w:hAnsi="Times New Roman"/>
          <w:sz w:val="28"/>
          <w:szCs w:val="28"/>
        </w:rPr>
        <w:t>". С.8-11</w:t>
      </w:r>
      <w:proofErr w:type="gramStart"/>
      <w:r w:rsidRPr="00F567D3">
        <w:rPr>
          <w:rFonts w:ascii="Times New Roman" w:hAnsi="Times New Roman"/>
          <w:sz w:val="28"/>
          <w:szCs w:val="28"/>
        </w:rPr>
        <w:t>.</w:t>
      </w:r>
      <w:proofErr w:type="gramEnd"/>
      <w:r w:rsidRPr="00F567D3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Зайни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Р.Л.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Советы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рекомендации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страницах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татарских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календарей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Татарская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журналистика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 XXI в.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Векторы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развития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Сборник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материалов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посвященной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75-летию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со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дня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рождения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Флорида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Агзамова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Казанский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университет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>, 2011. - С.74-79.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Зайни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Р.Л.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Формирование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развитие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жанров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рекомендации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мини-совета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татарских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календарях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Филологические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науки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Вопросы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теории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практики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>. - 2012. - №5. - С.79-82.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Зайни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Р.Л.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Печатный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календарь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татарском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языке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как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средство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коммуникации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Информационное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поле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современной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России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практики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эффекты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Материалы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567D3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международной</w:t>
      </w:r>
      <w:proofErr w:type="spellEnd"/>
      <w:proofErr w:type="gram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, 18-20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октября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2012 г. /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под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ред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Р.П.Баканова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: в 2-х т. - Т.1. -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Казан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eastAsia="Times New Roman" w:hAnsi="Times New Roman"/>
          <w:sz w:val="28"/>
          <w:szCs w:val="28"/>
        </w:rPr>
        <w:t>ун</w:t>
      </w:r>
      <w:proofErr w:type="spellEnd"/>
      <w:r w:rsidRPr="00F567D3">
        <w:rPr>
          <w:rFonts w:ascii="Times New Roman" w:eastAsia="Times New Roman" w:hAnsi="Times New Roman"/>
          <w:sz w:val="28"/>
          <w:szCs w:val="28"/>
        </w:rPr>
        <w:t>-т, 2012. - С.171-173.</w:t>
      </w:r>
    </w:p>
    <w:p w:rsidR="00426A26" w:rsidRPr="00426A26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426A26">
        <w:rPr>
          <w:rFonts w:ascii="Times New Roman" w:eastAsia="Times New Roman" w:hAnsi="Times New Roman"/>
          <w:sz w:val="28"/>
          <w:szCs w:val="28"/>
        </w:rPr>
        <w:t>Низамов</w:t>
      </w:r>
      <w:proofErr w:type="spellEnd"/>
      <w:r w:rsidRPr="00426A26">
        <w:rPr>
          <w:rFonts w:ascii="Times New Roman" w:eastAsia="Times New Roman" w:hAnsi="Times New Roman"/>
          <w:sz w:val="28"/>
          <w:szCs w:val="28"/>
        </w:rPr>
        <w:t xml:space="preserve"> И.М.</w:t>
      </w:r>
      <w:r w:rsidR="00426A26">
        <w:rPr>
          <w:rFonts w:ascii="Times New Roman" w:hAnsi="Times New Roman"/>
          <w:sz w:val="28"/>
          <w:szCs w:val="28"/>
          <w:lang w:val="tt-RU"/>
        </w:rPr>
        <w:t xml:space="preserve">   Флорид Агзамов</w:t>
      </w:r>
      <w:r w:rsidRPr="00426A26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="00426A26">
        <w:rPr>
          <w:rFonts w:ascii="Times New Roman" w:hAnsi="Times New Roman"/>
          <w:sz w:val="28"/>
          <w:szCs w:val="28"/>
          <w:lang w:val="tt-RU"/>
        </w:rPr>
        <w:t>переводчик //</w:t>
      </w:r>
      <w:r w:rsidRPr="00426A26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Татарская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журналистика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в ХХI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веке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Векторы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развития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Сборник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материалов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научно-практической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конференции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посвященной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75-летию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со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дня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рождения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Флорида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Агзамова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Под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ред.В.З.Гарифуллина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Казань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426A26" w:rsidRPr="00F567D3">
        <w:rPr>
          <w:rFonts w:ascii="Times New Roman" w:eastAsia="Times New Roman" w:hAnsi="Times New Roman"/>
          <w:sz w:val="28"/>
          <w:szCs w:val="28"/>
        </w:rPr>
        <w:t>Казан.ун</w:t>
      </w:r>
      <w:proofErr w:type="spellEnd"/>
      <w:r w:rsidR="00426A26" w:rsidRPr="00F567D3">
        <w:rPr>
          <w:rFonts w:ascii="Times New Roman" w:eastAsia="Times New Roman" w:hAnsi="Times New Roman"/>
          <w:sz w:val="28"/>
          <w:szCs w:val="28"/>
        </w:rPr>
        <w:t xml:space="preserve">-т, 2012. </w:t>
      </w:r>
      <w:r w:rsidR="00426A26">
        <w:rPr>
          <w:rFonts w:ascii="Times New Roman" w:eastAsia="Times New Roman" w:hAnsi="Times New Roman"/>
          <w:sz w:val="28"/>
          <w:szCs w:val="28"/>
          <w:lang w:val="ru-RU"/>
        </w:rPr>
        <w:t>– С.</w:t>
      </w:r>
      <w:r w:rsidR="00353FCA">
        <w:rPr>
          <w:rFonts w:ascii="Times New Roman" w:eastAsia="Times New Roman" w:hAnsi="Times New Roman"/>
          <w:sz w:val="28"/>
          <w:szCs w:val="28"/>
          <w:lang w:val="ru-RU"/>
        </w:rPr>
        <w:t>147-161.</w:t>
      </w:r>
    </w:p>
    <w:p w:rsidR="00F76CCE" w:rsidRPr="00426A26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426A26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34CA1">
        <w:rPr>
          <w:rFonts w:ascii="Times New Roman" w:hAnsi="Times New Roman"/>
          <w:sz w:val="28"/>
          <w:szCs w:val="28"/>
          <w:lang w:val="tt-RU"/>
        </w:rPr>
        <w:t xml:space="preserve">Школа мастерства Сибгата Хакима </w:t>
      </w:r>
      <w:r w:rsidRPr="00426A26">
        <w:rPr>
          <w:rFonts w:ascii="Times New Roman" w:hAnsi="Times New Roman"/>
          <w:sz w:val="28"/>
          <w:szCs w:val="28"/>
          <w:lang w:val="tt-RU"/>
        </w:rPr>
        <w:t>// 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Pr="00426A26">
        <w:rPr>
          <w:rFonts w:ascii="Times New Roman" w:hAnsi="Times New Roman"/>
          <w:sz w:val="28"/>
          <w:szCs w:val="28"/>
          <w:lang w:val="tt-RU"/>
        </w:rPr>
        <w:t xml:space="preserve">, 2012, 27 </w:t>
      </w:r>
      <w:r w:rsidR="00F34CA1">
        <w:rPr>
          <w:rFonts w:ascii="Times New Roman" w:hAnsi="Times New Roman"/>
          <w:sz w:val="28"/>
          <w:szCs w:val="28"/>
          <w:lang w:val="tt-RU"/>
        </w:rPr>
        <w:t>янв</w:t>
      </w:r>
      <w:r w:rsidRPr="00426A26">
        <w:rPr>
          <w:rFonts w:ascii="Times New Roman" w:hAnsi="Times New Roman"/>
          <w:sz w:val="28"/>
          <w:szCs w:val="28"/>
          <w:lang w:val="tt-RU"/>
        </w:rPr>
        <w:t>., 24 февр.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34CA1">
        <w:rPr>
          <w:rFonts w:ascii="Times New Roman" w:hAnsi="Times New Roman"/>
          <w:sz w:val="28"/>
          <w:szCs w:val="28"/>
          <w:lang w:val="tt-RU"/>
        </w:rPr>
        <w:t xml:space="preserve">О литературных передачах на радио “Татарстан” </w:t>
      </w:r>
      <w:r w:rsidRPr="00F567D3">
        <w:rPr>
          <w:rFonts w:ascii="Times New Roman" w:hAnsi="Times New Roman"/>
          <w:sz w:val="28"/>
          <w:szCs w:val="28"/>
          <w:lang w:val="tt-RU"/>
        </w:rPr>
        <w:t>//</w:t>
      </w:r>
      <w:r w:rsidR="00F34CA1" w:rsidRPr="00F34CA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,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2012, 24 февр.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34CA1">
        <w:rPr>
          <w:rFonts w:ascii="Times New Roman" w:hAnsi="Times New Roman"/>
          <w:sz w:val="28"/>
          <w:szCs w:val="28"/>
          <w:lang w:val="tt-RU"/>
        </w:rPr>
        <w:t xml:space="preserve">Книгоиздательская деятельность Г.Шарафутдинова 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//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>2012, 24 февр.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34CA1">
        <w:rPr>
          <w:rFonts w:ascii="Times New Roman" w:hAnsi="Times New Roman"/>
          <w:sz w:val="28"/>
          <w:szCs w:val="28"/>
          <w:lang w:val="tt-RU"/>
        </w:rPr>
        <w:t>О ди</w:t>
      </w:r>
      <w:r w:rsidRPr="00F567D3">
        <w:rPr>
          <w:rFonts w:ascii="Times New Roman" w:hAnsi="Times New Roman"/>
          <w:sz w:val="28"/>
          <w:szCs w:val="28"/>
          <w:lang w:val="tt-RU"/>
        </w:rPr>
        <w:t>ссертация</w:t>
      </w:r>
      <w:r w:rsidR="00F34CA1">
        <w:rPr>
          <w:rFonts w:ascii="Times New Roman" w:hAnsi="Times New Roman"/>
          <w:sz w:val="28"/>
          <w:szCs w:val="28"/>
          <w:lang w:val="tt-RU"/>
        </w:rPr>
        <w:t>х на татарском языке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/</w:t>
      </w:r>
      <w:r w:rsidR="00F34CA1">
        <w:rPr>
          <w:rFonts w:ascii="Times New Roman" w:hAnsi="Times New Roman"/>
          <w:sz w:val="28"/>
          <w:szCs w:val="28"/>
          <w:lang w:val="tt-RU"/>
        </w:rPr>
        <w:t>/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>2012, 27 апр.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34CA1">
        <w:rPr>
          <w:rFonts w:ascii="Times New Roman" w:hAnsi="Times New Roman"/>
          <w:sz w:val="28"/>
          <w:szCs w:val="28"/>
          <w:lang w:val="tt-RU"/>
        </w:rPr>
        <w:t>Правописание слов “ш</w:t>
      </w:r>
      <w:r w:rsidRPr="00F567D3">
        <w:rPr>
          <w:rFonts w:ascii="Times New Roman" w:hAnsi="Times New Roman"/>
          <w:sz w:val="28"/>
          <w:szCs w:val="28"/>
          <w:lang w:val="tt-RU"/>
        </w:rPr>
        <w:t>алтырау</w:t>
      </w:r>
      <w:r w:rsidR="00F47FA7">
        <w:rPr>
          <w:rFonts w:ascii="Times New Roman" w:hAnsi="Times New Roman"/>
          <w:sz w:val="28"/>
          <w:szCs w:val="28"/>
          <w:lang w:val="tt-RU"/>
        </w:rPr>
        <w:t>”</w:t>
      </w:r>
      <w:r w:rsidRPr="00F567D3">
        <w:rPr>
          <w:rFonts w:ascii="Times New Roman" w:hAnsi="Times New Roman"/>
          <w:sz w:val="28"/>
          <w:szCs w:val="28"/>
          <w:lang w:val="tt-RU"/>
        </w:rPr>
        <w:t>,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 “</w:t>
      </w:r>
      <w:r w:rsidRPr="00F567D3">
        <w:rPr>
          <w:rFonts w:ascii="Times New Roman" w:hAnsi="Times New Roman"/>
          <w:sz w:val="28"/>
          <w:szCs w:val="28"/>
          <w:lang w:val="tt-RU"/>
        </w:rPr>
        <w:t>чылтырау</w:t>
      </w:r>
      <w:r w:rsidR="00F47FA7">
        <w:rPr>
          <w:rFonts w:ascii="Times New Roman" w:hAnsi="Times New Roman"/>
          <w:sz w:val="28"/>
          <w:szCs w:val="28"/>
          <w:lang w:val="tt-RU"/>
        </w:rPr>
        <w:t>”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//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2012, 25 ма</w:t>
      </w:r>
      <w:r w:rsidR="00F47FA7">
        <w:rPr>
          <w:rFonts w:ascii="Times New Roman" w:hAnsi="Times New Roman"/>
          <w:sz w:val="28"/>
          <w:szCs w:val="28"/>
          <w:lang w:val="tt-RU"/>
        </w:rPr>
        <w:t>я</w:t>
      </w:r>
      <w:r w:rsidRPr="00F567D3">
        <w:rPr>
          <w:rFonts w:ascii="Times New Roman" w:hAnsi="Times New Roman"/>
          <w:sz w:val="28"/>
          <w:szCs w:val="28"/>
          <w:lang w:val="tt-RU"/>
        </w:rPr>
        <w:t>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47FA7">
        <w:rPr>
          <w:rFonts w:ascii="Times New Roman" w:hAnsi="Times New Roman"/>
          <w:sz w:val="28"/>
          <w:szCs w:val="28"/>
          <w:lang w:val="tt-RU"/>
        </w:rPr>
        <w:t>Деятельность А</w:t>
      </w:r>
      <w:r w:rsidRPr="00F567D3">
        <w:rPr>
          <w:rFonts w:ascii="Times New Roman" w:hAnsi="Times New Roman"/>
          <w:sz w:val="28"/>
          <w:szCs w:val="28"/>
          <w:lang w:val="tt-RU"/>
        </w:rPr>
        <w:t>х</w:t>
      </w:r>
      <w:r w:rsidR="00F47FA7">
        <w:rPr>
          <w:rFonts w:ascii="Times New Roman" w:hAnsi="Times New Roman"/>
          <w:sz w:val="28"/>
          <w:szCs w:val="28"/>
          <w:lang w:val="tt-RU"/>
        </w:rPr>
        <w:t>ата Н</w:t>
      </w:r>
      <w:r w:rsidRPr="00F567D3">
        <w:rPr>
          <w:rFonts w:ascii="Times New Roman" w:hAnsi="Times New Roman"/>
          <w:sz w:val="28"/>
          <w:szCs w:val="28"/>
          <w:lang w:val="tt-RU"/>
        </w:rPr>
        <w:t>иг</w:t>
      </w:r>
      <w:r w:rsidR="00F47FA7">
        <w:rPr>
          <w:rFonts w:ascii="Times New Roman" w:hAnsi="Times New Roman"/>
          <w:sz w:val="28"/>
          <w:szCs w:val="28"/>
          <w:lang w:val="tt-RU"/>
        </w:rPr>
        <w:t>матуллина в области языкознания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//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>2012, 25 май.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47FA7">
        <w:rPr>
          <w:rFonts w:ascii="Times New Roman" w:hAnsi="Times New Roman"/>
          <w:sz w:val="28"/>
          <w:szCs w:val="28"/>
          <w:lang w:val="tt-RU"/>
        </w:rPr>
        <w:t>Школа публицистического мастерства Туфана Миннуллина //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>2012, 29 июн</w:t>
      </w:r>
      <w:r w:rsidR="00F47FA7">
        <w:rPr>
          <w:rFonts w:ascii="Times New Roman" w:hAnsi="Times New Roman"/>
          <w:sz w:val="28"/>
          <w:szCs w:val="28"/>
          <w:lang w:val="tt-RU"/>
        </w:rPr>
        <w:t>я</w:t>
      </w:r>
      <w:r w:rsidRPr="00F567D3">
        <w:rPr>
          <w:rFonts w:ascii="Times New Roman" w:hAnsi="Times New Roman"/>
          <w:sz w:val="28"/>
          <w:szCs w:val="28"/>
          <w:lang w:val="tt-RU"/>
        </w:rPr>
        <w:t>, 27 июл</w:t>
      </w:r>
      <w:r w:rsidR="00F47FA7">
        <w:rPr>
          <w:rFonts w:ascii="Times New Roman" w:hAnsi="Times New Roman"/>
          <w:sz w:val="28"/>
          <w:szCs w:val="28"/>
          <w:lang w:val="tt-RU"/>
        </w:rPr>
        <w:t>я</w:t>
      </w:r>
      <w:r w:rsidRPr="00F567D3">
        <w:rPr>
          <w:rFonts w:ascii="Times New Roman" w:hAnsi="Times New Roman"/>
          <w:sz w:val="28"/>
          <w:szCs w:val="28"/>
          <w:lang w:val="tt-RU"/>
        </w:rPr>
        <w:t>, 31 авг., 28 сент., 26 окт.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lastRenderedPageBreak/>
        <w:t xml:space="preserve">Низамов И.М. 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Особенности творчества </w:t>
      </w:r>
      <w:r w:rsidRPr="00F567D3">
        <w:rPr>
          <w:rFonts w:ascii="Times New Roman" w:hAnsi="Times New Roman"/>
          <w:sz w:val="28"/>
          <w:szCs w:val="28"/>
          <w:lang w:val="tt-RU"/>
        </w:rPr>
        <w:t>С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уфияна </w:t>
      </w:r>
      <w:r w:rsidRPr="00F567D3">
        <w:rPr>
          <w:rFonts w:ascii="Times New Roman" w:hAnsi="Times New Roman"/>
          <w:sz w:val="28"/>
          <w:szCs w:val="28"/>
          <w:lang w:val="tt-RU"/>
        </w:rPr>
        <w:t>Поварисов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а </w:t>
      </w:r>
      <w:r w:rsidRPr="00F567D3">
        <w:rPr>
          <w:rFonts w:ascii="Times New Roman" w:hAnsi="Times New Roman"/>
          <w:sz w:val="28"/>
          <w:szCs w:val="28"/>
          <w:lang w:val="tt-RU"/>
        </w:rPr>
        <w:t>//</w:t>
      </w:r>
      <w:r w:rsidR="00F34CA1" w:rsidRPr="00F34CA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2012, 31 авг.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Подготовка переводчиков </w:t>
      </w:r>
      <w:r w:rsidRPr="00F567D3">
        <w:rPr>
          <w:rFonts w:ascii="Times New Roman" w:hAnsi="Times New Roman"/>
          <w:sz w:val="28"/>
          <w:szCs w:val="28"/>
          <w:lang w:val="tt-RU"/>
        </w:rPr>
        <w:t>–</w:t>
      </w:r>
      <w:r w:rsidR="00F47FA7">
        <w:rPr>
          <w:rFonts w:ascii="Times New Roman" w:hAnsi="Times New Roman"/>
          <w:sz w:val="28"/>
          <w:szCs w:val="28"/>
          <w:lang w:val="tt-RU"/>
        </w:rPr>
        <w:t xml:space="preserve"> требование времени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 //</w:t>
      </w:r>
      <w:r w:rsidR="00F34CA1" w:rsidRPr="00F34CA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2012. 28 сент.  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Низамов И.М. Галимә Розалина Нуруллина иҗатына бер караш) // 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>М</w:t>
      </w:r>
      <w:r w:rsidR="00F34CA1">
        <w:rPr>
          <w:rFonts w:ascii="Times New Roman" w:hAnsi="Times New Roman"/>
          <w:sz w:val="28"/>
          <w:szCs w:val="28"/>
          <w:lang w:val="tt-RU"/>
        </w:rPr>
        <w:t>эдэни жомга</w:t>
      </w:r>
      <w:r w:rsidR="00F34CA1" w:rsidRPr="00426A26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F567D3">
        <w:rPr>
          <w:rFonts w:ascii="Times New Roman" w:hAnsi="Times New Roman"/>
          <w:sz w:val="28"/>
          <w:szCs w:val="28"/>
          <w:lang w:val="tt-RU"/>
        </w:rPr>
        <w:t>2012, 30 ноябр</w:t>
      </w:r>
      <w:r w:rsidR="00F47FA7">
        <w:rPr>
          <w:rFonts w:ascii="Times New Roman" w:hAnsi="Times New Roman"/>
          <w:sz w:val="28"/>
          <w:szCs w:val="28"/>
          <w:lang w:val="tt-RU"/>
        </w:rPr>
        <w:t>я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67D3">
        <w:rPr>
          <w:rFonts w:ascii="Times New Roman" w:hAnsi="Times New Roman"/>
          <w:color w:val="000000"/>
          <w:sz w:val="28"/>
          <w:szCs w:val="28"/>
          <w:lang w:val="tt-RU"/>
        </w:rPr>
        <w:t>Сабирова Л.Р. Сөйләм теле буларак хәбәри жанрлар // Татар журналистикасы XXI гасырда: үсеш юллары. Флорид Әгъзамов тууына 75 ел тулуга багышланган фәнни-гамәли конференция материаллары. Казан. 11 февраль, 2011 ел. / ред. В. Гарифуллин; төз. Р.Галиева. Казан.: Казан ун-ты, 2011. С. 168-172.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7D3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Л.Р. </w:t>
      </w:r>
      <w:proofErr w:type="spellStart"/>
      <w:r w:rsidRPr="00F567D3">
        <w:rPr>
          <w:rFonts w:ascii="Times New Roman" w:hAnsi="Times New Roman"/>
          <w:sz w:val="28"/>
          <w:szCs w:val="28"/>
        </w:rPr>
        <w:t>Жанровая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характеристика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прессы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Татарстана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/</w:t>
      </w:r>
      <w:r w:rsidRPr="00F567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/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Информационное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поле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современной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России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практики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эффекты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Материалы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IX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Международной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, 18-20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октября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2012г.  / </w:t>
      </w:r>
      <w:proofErr w:type="spellStart"/>
      <w:proofErr w:type="gramStart"/>
      <w:r w:rsidRPr="00F567D3">
        <w:rPr>
          <w:rFonts w:ascii="Times New Roman" w:hAnsi="Times New Roman"/>
          <w:color w:val="000000"/>
          <w:sz w:val="28"/>
          <w:szCs w:val="28"/>
        </w:rPr>
        <w:t>под</w:t>
      </w:r>
      <w:proofErr w:type="spellEnd"/>
      <w:proofErr w:type="gramEnd"/>
      <w:r w:rsidRPr="00F567D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567D3">
        <w:rPr>
          <w:rFonts w:ascii="Times New Roman" w:hAnsi="Times New Roman"/>
          <w:color w:val="000000"/>
          <w:sz w:val="28"/>
          <w:szCs w:val="28"/>
        </w:rPr>
        <w:t>ред</w:t>
      </w:r>
      <w:proofErr w:type="spellEnd"/>
      <w:proofErr w:type="gramEnd"/>
      <w:r w:rsidRPr="00F567D3">
        <w:rPr>
          <w:rFonts w:ascii="Times New Roman" w:hAnsi="Times New Roman"/>
          <w:color w:val="000000"/>
          <w:sz w:val="28"/>
          <w:szCs w:val="28"/>
        </w:rPr>
        <w:t xml:space="preserve">. Р.П.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Баканова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. В 2-х т. Т. 1.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Казан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ун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-т., 2012. </w:t>
      </w:r>
      <w:proofErr w:type="gramStart"/>
      <w:r w:rsidRPr="00F567D3">
        <w:rPr>
          <w:rFonts w:ascii="Times New Roman" w:hAnsi="Times New Roman"/>
          <w:color w:val="000000"/>
          <w:sz w:val="28"/>
          <w:szCs w:val="28"/>
        </w:rPr>
        <w:t>С. 384</w:t>
      </w:r>
      <w:proofErr w:type="gram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7D3">
        <w:rPr>
          <w:rFonts w:ascii="Times New Roman" w:hAnsi="Times New Roman"/>
          <w:sz w:val="28"/>
          <w:szCs w:val="28"/>
        </w:rPr>
        <w:t>–</w:t>
      </w:r>
      <w:r w:rsidRPr="00F567D3">
        <w:rPr>
          <w:rFonts w:ascii="Times New Roman" w:hAnsi="Times New Roman"/>
          <w:color w:val="000000"/>
          <w:sz w:val="28"/>
          <w:szCs w:val="28"/>
        </w:rPr>
        <w:t xml:space="preserve"> 387.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Сабирова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Л.Р.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Умрут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ли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газеты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? // V </w:t>
      </w:r>
      <w:proofErr w:type="spellStart"/>
      <w:r w:rsidRPr="00F567D3">
        <w:rPr>
          <w:rFonts w:ascii="Times New Roman" w:hAnsi="Times New Roman"/>
          <w:sz w:val="28"/>
          <w:szCs w:val="28"/>
        </w:rPr>
        <w:t>Международная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7D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журналистика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Евразии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2011: </w:t>
      </w:r>
      <w:proofErr w:type="spellStart"/>
      <w:r w:rsidRPr="00F567D3">
        <w:rPr>
          <w:rFonts w:ascii="Times New Roman" w:hAnsi="Times New Roman"/>
          <w:sz w:val="28"/>
          <w:szCs w:val="28"/>
        </w:rPr>
        <w:t>традиции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инновации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Востока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Запада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15-16 </w:t>
      </w:r>
      <w:proofErr w:type="spellStart"/>
      <w:r w:rsidRPr="00F567D3">
        <w:rPr>
          <w:rFonts w:ascii="Times New Roman" w:hAnsi="Times New Roman"/>
          <w:sz w:val="28"/>
          <w:szCs w:val="28"/>
        </w:rPr>
        <w:t>дек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2011 г. / </w:t>
      </w:r>
      <w:proofErr w:type="spellStart"/>
      <w:r w:rsidRPr="00F567D3">
        <w:rPr>
          <w:rFonts w:ascii="Times New Roman" w:hAnsi="Times New Roman"/>
          <w:sz w:val="28"/>
          <w:szCs w:val="28"/>
        </w:rPr>
        <w:t>под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ред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Проф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Е.С. </w:t>
      </w:r>
      <w:proofErr w:type="spellStart"/>
      <w:r w:rsidRPr="00F567D3">
        <w:rPr>
          <w:rFonts w:ascii="Times New Roman" w:hAnsi="Times New Roman"/>
          <w:sz w:val="28"/>
          <w:szCs w:val="28"/>
        </w:rPr>
        <w:t>Дорощук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>:</w:t>
      </w:r>
      <w:r w:rsidRPr="00F567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Казан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color w:val="000000"/>
          <w:sz w:val="28"/>
          <w:szCs w:val="28"/>
        </w:rPr>
        <w:t>ун</w:t>
      </w:r>
      <w:proofErr w:type="spellEnd"/>
      <w:r w:rsidRPr="00F567D3">
        <w:rPr>
          <w:rFonts w:ascii="Times New Roman" w:hAnsi="Times New Roman"/>
          <w:color w:val="000000"/>
          <w:sz w:val="28"/>
          <w:szCs w:val="28"/>
        </w:rPr>
        <w:t xml:space="preserve">-т., </w:t>
      </w:r>
      <w:r w:rsidRPr="00F567D3">
        <w:rPr>
          <w:rFonts w:ascii="Times New Roman" w:hAnsi="Times New Roman"/>
          <w:sz w:val="28"/>
          <w:szCs w:val="28"/>
        </w:rPr>
        <w:t>С. 205 – 209.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67D3">
        <w:rPr>
          <w:rFonts w:ascii="Times New Roman" w:hAnsi="Times New Roman"/>
          <w:sz w:val="28"/>
          <w:szCs w:val="28"/>
        </w:rPr>
        <w:t>Фаттахов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И.Ф. </w:t>
      </w:r>
      <w:proofErr w:type="spellStart"/>
      <w:r w:rsidRPr="00F567D3">
        <w:rPr>
          <w:rFonts w:ascii="Times New Roman" w:hAnsi="Times New Roman"/>
          <w:sz w:val="28"/>
          <w:szCs w:val="28"/>
        </w:rPr>
        <w:t>Образ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Мусы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Джалиля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67D3">
        <w:rPr>
          <w:rFonts w:ascii="Times New Roman" w:hAnsi="Times New Roman"/>
          <w:sz w:val="28"/>
          <w:szCs w:val="28"/>
        </w:rPr>
        <w:t>публицистике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Гази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7D3">
        <w:rPr>
          <w:rFonts w:ascii="Times New Roman" w:hAnsi="Times New Roman"/>
          <w:sz w:val="28"/>
          <w:szCs w:val="28"/>
        </w:rPr>
        <w:t>Кашшафа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Pr="00F567D3">
        <w:rPr>
          <w:rFonts w:ascii="Times New Roman" w:hAnsi="Times New Roman"/>
          <w:sz w:val="28"/>
          <w:szCs w:val="28"/>
        </w:rPr>
        <w:t xml:space="preserve">/ </w:t>
      </w:r>
      <w:r w:rsidRPr="00F567D3">
        <w:rPr>
          <w:rFonts w:ascii="Times New Roman" w:hAnsi="Times New Roman"/>
          <w:sz w:val="28"/>
          <w:szCs w:val="28"/>
          <w:lang w:val="tt-RU"/>
        </w:rPr>
        <w:t xml:space="preserve">Татарская журналистика в </w:t>
      </w:r>
      <w:r w:rsidRPr="00F567D3">
        <w:rPr>
          <w:rFonts w:ascii="Times New Roman" w:hAnsi="Times New Roman"/>
          <w:sz w:val="28"/>
          <w:szCs w:val="28"/>
        </w:rPr>
        <w:t xml:space="preserve">XXI в.: </w:t>
      </w:r>
      <w:proofErr w:type="spellStart"/>
      <w:r w:rsidRPr="00F567D3">
        <w:rPr>
          <w:rFonts w:ascii="Times New Roman" w:hAnsi="Times New Roman"/>
          <w:sz w:val="28"/>
          <w:szCs w:val="28"/>
        </w:rPr>
        <w:t>векторы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Сборник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hAnsi="Times New Roman"/>
          <w:sz w:val="28"/>
          <w:szCs w:val="28"/>
        </w:rPr>
        <w:t>посвящённой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75-летию </w:t>
      </w:r>
      <w:proofErr w:type="spellStart"/>
      <w:r w:rsidRPr="00F567D3">
        <w:rPr>
          <w:rFonts w:ascii="Times New Roman" w:hAnsi="Times New Roman"/>
          <w:sz w:val="28"/>
          <w:szCs w:val="28"/>
        </w:rPr>
        <w:t>со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дня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Флорида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Агзамова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11 </w:t>
      </w:r>
      <w:proofErr w:type="spellStart"/>
      <w:r w:rsidRPr="00F567D3">
        <w:rPr>
          <w:rFonts w:ascii="Times New Roman" w:hAnsi="Times New Roman"/>
          <w:sz w:val="28"/>
          <w:szCs w:val="28"/>
        </w:rPr>
        <w:t>февраля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2011 г.) / </w:t>
      </w:r>
      <w:proofErr w:type="spellStart"/>
      <w:r w:rsidRPr="00F567D3">
        <w:rPr>
          <w:rFonts w:ascii="Times New Roman" w:hAnsi="Times New Roman"/>
          <w:sz w:val="28"/>
          <w:szCs w:val="28"/>
        </w:rPr>
        <w:t>под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ред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В.З.Гарифуллина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67D3">
        <w:rPr>
          <w:rFonts w:ascii="Times New Roman" w:hAnsi="Times New Roman"/>
          <w:sz w:val="28"/>
          <w:szCs w:val="28"/>
        </w:rPr>
        <w:t>сост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Р.М.Галиева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567D3">
        <w:rPr>
          <w:rFonts w:ascii="Times New Roman" w:hAnsi="Times New Roman"/>
          <w:sz w:val="28"/>
          <w:szCs w:val="28"/>
        </w:rPr>
        <w:t>К.:</w:t>
      </w:r>
      <w:proofErr w:type="gram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ун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-т, 2012. – 214 с. – С. 84-86.  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F567D3">
        <w:rPr>
          <w:rFonts w:ascii="Times New Roman" w:hAnsi="Times New Roman"/>
          <w:sz w:val="28"/>
          <w:szCs w:val="28"/>
        </w:rPr>
        <w:t>Фаттахов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И.Ф. </w:t>
      </w:r>
      <w:proofErr w:type="spellStart"/>
      <w:r w:rsidRPr="00F567D3">
        <w:rPr>
          <w:rFonts w:ascii="Times New Roman" w:hAnsi="Times New Roman"/>
          <w:sz w:val="28"/>
          <w:szCs w:val="28"/>
        </w:rPr>
        <w:t>Публикации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F567D3">
        <w:rPr>
          <w:rFonts w:ascii="Times New Roman" w:hAnsi="Times New Roman"/>
          <w:sz w:val="28"/>
          <w:szCs w:val="28"/>
        </w:rPr>
        <w:t>Габдулле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Тукае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страницах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журнала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7D3">
        <w:rPr>
          <w:rFonts w:ascii="Times New Roman" w:hAnsi="Times New Roman"/>
          <w:sz w:val="28"/>
          <w:szCs w:val="28"/>
        </w:rPr>
        <w:t>Совет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r w:rsidRPr="00F567D3">
        <w:rPr>
          <w:rFonts w:ascii="Times New Roman" w:hAnsi="Times New Roman"/>
          <w:sz w:val="28"/>
          <w:szCs w:val="28"/>
          <w:lang w:val="tt-RU"/>
        </w:rPr>
        <w:t>әдәбияты</w:t>
      </w:r>
      <w:r w:rsidRPr="00F567D3">
        <w:rPr>
          <w:rFonts w:ascii="Times New Roman" w:hAnsi="Times New Roman"/>
          <w:sz w:val="28"/>
          <w:szCs w:val="28"/>
        </w:rPr>
        <w:t>» («</w:t>
      </w:r>
      <w:proofErr w:type="spellStart"/>
      <w:r w:rsidRPr="00F567D3">
        <w:rPr>
          <w:rFonts w:ascii="Times New Roman" w:hAnsi="Times New Roman"/>
          <w:sz w:val="28"/>
          <w:szCs w:val="28"/>
        </w:rPr>
        <w:t>Советская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»): </w:t>
      </w:r>
      <w:proofErr w:type="spellStart"/>
      <w:r w:rsidRPr="00F567D3">
        <w:rPr>
          <w:rFonts w:ascii="Times New Roman" w:hAnsi="Times New Roman"/>
          <w:sz w:val="28"/>
          <w:szCs w:val="28"/>
        </w:rPr>
        <w:t>обзор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номеров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за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1950 – 1957 </w:t>
      </w:r>
      <w:proofErr w:type="spellStart"/>
      <w:r w:rsidRPr="00F567D3">
        <w:rPr>
          <w:rFonts w:ascii="Times New Roman" w:hAnsi="Times New Roman"/>
          <w:sz w:val="28"/>
          <w:szCs w:val="28"/>
        </w:rPr>
        <w:t>гг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F567D3">
        <w:rPr>
          <w:rFonts w:ascii="Times New Roman" w:hAnsi="Times New Roman"/>
          <w:sz w:val="28"/>
          <w:szCs w:val="28"/>
        </w:rPr>
        <w:t>Информационное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поле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России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эффекты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IX </w:t>
      </w:r>
      <w:proofErr w:type="spellStart"/>
      <w:r w:rsidRPr="00F567D3">
        <w:rPr>
          <w:rFonts w:ascii="Times New Roman" w:hAnsi="Times New Roman"/>
          <w:sz w:val="28"/>
          <w:szCs w:val="28"/>
        </w:rPr>
        <w:t>международной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18-20 </w:t>
      </w:r>
      <w:proofErr w:type="spellStart"/>
      <w:r w:rsidRPr="00F567D3">
        <w:rPr>
          <w:rFonts w:ascii="Times New Roman" w:hAnsi="Times New Roman"/>
          <w:sz w:val="28"/>
          <w:szCs w:val="28"/>
        </w:rPr>
        <w:t>октября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2012 г. / </w:t>
      </w:r>
      <w:proofErr w:type="spellStart"/>
      <w:r w:rsidRPr="00F567D3">
        <w:rPr>
          <w:rFonts w:ascii="Times New Roman" w:hAnsi="Times New Roman"/>
          <w:sz w:val="28"/>
          <w:szCs w:val="28"/>
        </w:rPr>
        <w:t>под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ред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Р.П.Баканова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в 2-х т. – Т. 2. –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ун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-т, 2012. – 416 с. – С. 113-120.  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Фаттахов И.Ф. Энциклопедия нашего села (эскизы к творческому портрету </w:t>
      </w:r>
      <w:proofErr w:type="spellStart"/>
      <w:r w:rsidRPr="00F567D3">
        <w:rPr>
          <w:rFonts w:ascii="Times New Roman" w:hAnsi="Times New Roman"/>
          <w:sz w:val="28"/>
          <w:szCs w:val="28"/>
        </w:rPr>
        <w:t>М.Магдиева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) // </w:t>
      </w:r>
      <w:proofErr w:type="spellStart"/>
      <w:r w:rsidRPr="00F567D3">
        <w:rPr>
          <w:rFonts w:ascii="Times New Roman" w:hAnsi="Times New Roman"/>
          <w:sz w:val="28"/>
          <w:szCs w:val="28"/>
        </w:rPr>
        <w:t>Классическая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филология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учёные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факультета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татарской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филологии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истории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КФУ: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межрегиональной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18 </w:t>
      </w:r>
      <w:proofErr w:type="spellStart"/>
      <w:r w:rsidRPr="00F567D3">
        <w:rPr>
          <w:rFonts w:ascii="Times New Roman" w:hAnsi="Times New Roman"/>
          <w:sz w:val="28"/>
          <w:szCs w:val="28"/>
        </w:rPr>
        <w:t>марта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2011 г.) /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ред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Х.Ю.Миннегулов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7D3">
        <w:rPr>
          <w:rFonts w:ascii="Times New Roman" w:hAnsi="Times New Roman"/>
          <w:sz w:val="28"/>
          <w:szCs w:val="28"/>
        </w:rPr>
        <w:t>сост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Т.Ш.Гилазов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7D3">
        <w:rPr>
          <w:rFonts w:ascii="Times New Roman" w:hAnsi="Times New Roman"/>
          <w:sz w:val="28"/>
          <w:szCs w:val="28"/>
        </w:rPr>
        <w:t>ун</w:t>
      </w:r>
      <w:proofErr w:type="spellEnd"/>
      <w:r w:rsidRPr="00F567D3">
        <w:rPr>
          <w:rFonts w:ascii="Times New Roman" w:hAnsi="Times New Roman"/>
          <w:sz w:val="28"/>
          <w:szCs w:val="28"/>
        </w:rPr>
        <w:t>-т, 2012. – 140 с. – С. 66-80.</w:t>
      </w:r>
    </w:p>
    <w:p w:rsidR="00F76CCE" w:rsidRPr="00F567D3" w:rsidRDefault="00F76CCE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F567D3">
        <w:rPr>
          <w:rFonts w:ascii="Times New Roman" w:hAnsi="Times New Roman"/>
          <w:sz w:val="28"/>
          <w:szCs w:val="28"/>
          <w:lang w:val="tt-RU"/>
        </w:rPr>
        <w:t xml:space="preserve">Фаттахов И.Ф. Особенности преподавания татарского языка в медресе // </w:t>
      </w:r>
      <w:proofErr w:type="spellStart"/>
      <w:r w:rsidRPr="00F567D3">
        <w:rPr>
          <w:rFonts w:ascii="Times New Roman" w:hAnsi="Times New Roman"/>
          <w:sz w:val="28"/>
          <w:szCs w:val="28"/>
        </w:rPr>
        <w:t>На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пути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служения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религии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67D3">
        <w:rPr>
          <w:rFonts w:ascii="Times New Roman" w:hAnsi="Times New Roman"/>
          <w:sz w:val="28"/>
          <w:szCs w:val="28"/>
        </w:rPr>
        <w:t>народу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научно-практической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17 </w:t>
      </w:r>
      <w:proofErr w:type="spellStart"/>
      <w:r w:rsidRPr="00F567D3">
        <w:rPr>
          <w:rFonts w:ascii="Times New Roman" w:hAnsi="Times New Roman"/>
          <w:sz w:val="28"/>
          <w:szCs w:val="28"/>
        </w:rPr>
        <w:t>декабря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2011 г.) </w:t>
      </w:r>
      <w:r w:rsidRPr="00F567D3">
        <w:rPr>
          <w:rFonts w:ascii="Times New Roman" w:hAnsi="Times New Roman"/>
          <w:bCs/>
          <w:noProof/>
          <w:color w:val="000000"/>
          <w:sz w:val="28"/>
          <w:szCs w:val="28"/>
          <w:lang w:val="tt-RU"/>
        </w:rPr>
        <w:t xml:space="preserve">/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tt-RU"/>
        </w:rPr>
        <w:t>П</w:t>
      </w:r>
      <w:r w:rsidRPr="00F567D3">
        <w:rPr>
          <w:rFonts w:ascii="Times New Roman" w:hAnsi="Times New Roman"/>
          <w:bCs/>
          <w:noProof/>
          <w:color w:val="000000"/>
          <w:sz w:val="28"/>
          <w:szCs w:val="28"/>
          <w:lang w:val="tt-RU"/>
        </w:rPr>
        <w:t>од ред. И.Ф.Фаттахова. –</w:t>
      </w:r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Казань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67D3">
        <w:rPr>
          <w:rFonts w:ascii="Times New Roman" w:hAnsi="Times New Roman"/>
          <w:sz w:val="28"/>
          <w:szCs w:val="28"/>
        </w:rPr>
        <w:t>Казанское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высшее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мусульманское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7D3">
        <w:rPr>
          <w:rFonts w:ascii="Times New Roman" w:hAnsi="Times New Roman"/>
          <w:sz w:val="28"/>
          <w:szCs w:val="28"/>
        </w:rPr>
        <w:t>медресе</w:t>
      </w:r>
      <w:proofErr w:type="spellEnd"/>
      <w:r w:rsidRPr="00F567D3">
        <w:rPr>
          <w:rFonts w:ascii="Times New Roman" w:hAnsi="Times New Roman"/>
          <w:sz w:val="28"/>
          <w:szCs w:val="28"/>
        </w:rPr>
        <w:t xml:space="preserve">, 2012. – </w:t>
      </w:r>
      <w:r w:rsidRPr="00F567D3">
        <w:rPr>
          <w:rFonts w:ascii="Times New Roman" w:hAnsi="Times New Roman"/>
          <w:bCs/>
          <w:noProof/>
          <w:color w:val="000000"/>
          <w:sz w:val="28"/>
          <w:szCs w:val="28"/>
          <w:lang w:val="tt-RU"/>
        </w:rPr>
        <w:t xml:space="preserve">56 с. – С. 26-28. </w:t>
      </w:r>
    </w:p>
    <w:p w:rsidR="00F76CCE" w:rsidRPr="00A06126" w:rsidRDefault="00F76CCE" w:rsidP="00F34CA1">
      <w:pPr>
        <w:tabs>
          <w:tab w:val="num" w:pos="0"/>
        </w:tabs>
        <w:ind w:left="360"/>
        <w:jc w:val="both"/>
        <w:rPr>
          <w:b/>
          <w:lang w:val="tt-RU"/>
        </w:rPr>
      </w:pPr>
      <w:r w:rsidRPr="00A06126">
        <w:rPr>
          <w:b/>
          <w:lang w:val="tt-RU"/>
        </w:rPr>
        <w:t>5. Тезисы докладов, опубликованных</w:t>
      </w:r>
    </w:p>
    <w:p w:rsidR="00F76CCE" w:rsidRPr="00A06126" w:rsidRDefault="00F76CCE" w:rsidP="00F34CA1">
      <w:pPr>
        <w:tabs>
          <w:tab w:val="num" w:pos="0"/>
        </w:tabs>
        <w:ind w:left="360"/>
        <w:jc w:val="both"/>
        <w:rPr>
          <w:b/>
          <w:lang w:val="tt-RU"/>
        </w:rPr>
      </w:pPr>
      <w:r w:rsidRPr="00A06126">
        <w:rPr>
          <w:b/>
          <w:lang w:val="tt-RU"/>
        </w:rPr>
        <w:t>5.2. в российских изданиях:</w:t>
      </w:r>
    </w:p>
    <w:p w:rsidR="000266A8" w:rsidRPr="00F567D3" w:rsidRDefault="00F34CA1" w:rsidP="00F34CA1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Гарифуллин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В.З.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Ценностные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ориентиры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современной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татарской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журналистики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Ценности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современного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общества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средства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массовой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информации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. - </w:t>
      </w:r>
      <w:proofErr w:type="gramStart"/>
      <w:r w:rsidR="000266A8" w:rsidRPr="00F567D3">
        <w:rPr>
          <w:rFonts w:ascii="Times New Roman" w:eastAsia="Times New Roman" w:hAnsi="Times New Roman"/>
          <w:sz w:val="28"/>
          <w:szCs w:val="28"/>
        </w:rPr>
        <w:t>М.:</w:t>
      </w:r>
      <w:proofErr w:type="gram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Изд-во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Моск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0266A8" w:rsidRPr="00F567D3">
        <w:rPr>
          <w:rFonts w:ascii="Times New Roman" w:eastAsia="Times New Roman" w:hAnsi="Times New Roman"/>
          <w:sz w:val="28"/>
          <w:szCs w:val="28"/>
        </w:rPr>
        <w:t>ун-та</w:t>
      </w:r>
      <w:proofErr w:type="spellEnd"/>
      <w:r w:rsidR="000266A8" w:rsidRPr="00F567D3">
        <w:rPr>
          <w:rFonts w:ascii="Times New Roman" w:eastAsia="Times New Roman" w:hAnsi="Times New Roman"/>
          <w:sz w:val="28"/>
          <w:szCs w:val="28"/>
        </w:rPr>
        <w:t>, 2012. - С.325-326.</w:t>
      </w:r>
    </w:p>
    <w:p w:rsidR="00353FCA" w:rsidRDefault="00353FCA" w:rsidP="00353FCA">
      <w:pPr>
        <w:tabs>
          <w:tab w:val="left" w:pos="9180"/>
        </w:tabs>
        <w:ind w:left="181" w:right="-108" w:firstLine="357"/>
        <w:jc w:val="both"/>
        <w:rPr>
          <w:b/>
        </w:rPr>
      </w:pPr>
    </w:p>
    <w:p w:rsidR="00F76CCE" w:rsidRPr="00A06126" w:rsidRDefault="00F76CCE" w:rsidP="00353FCA">
      <w:pPr>
        <w:tabs>
          <w:tab w:val="left" w:pos="9180"/>
        </w:tabs>
        <w:ind w:left="181" w:right="-108" w:firstLine="357"/>
        <w:jc w:val="both"/>
        <w:rPr>
          <w:b/>
        </w:rPr>
      </w:pPr>
      <w:r w:rsidRPr="00A06126">
        <w:rPr>
          <w:b/>
          <w:lang w:val="en-US"/>
        </w:rPr>
        <w:t>IV</w:t>
      </w:r>
      <w:r w:rsidRPr="00A06126">
        <w:rPr>
          <w:b/>
        </w:rPr>
        <w:t>. Численность работников кафедры татарской журналистики и их участие в научных исследованиях в 201</w:t>
      </w:r>
      <w:r w:rsidR="00353FCA">
        <w:rPr>
          <w:b/>
        </w:rPr>
        <w:t>2</w:t>
      </w:r>
      <w:r w:rsidRPr="00A06126">
        <w:rPr>
          <w:b/>
        </w:rPr>
        <w:t xml:space="preserve"> году</w:t>
      </w:r>
    </w:p>
    <w:p w:rsidR="00F76CCE" w:rsidRPr="00A06126" w:rsidRDefault="00F76CCE" w:rsidP="00353FCA">
      <w:pPr>
        <w:tabs>
          <w:tab w:val="left" w:pos="9180"/>
        </w:tabs>
        <w:ind w:left="360" w:right="-108" w:hanging="180"/>
        <w:jc w:val="center"/>
        <w:rPr>
          <w:b/>
        </w:rPr>
      </w:pPr>
    </w:p>
    <w:tbl>
      <w:tblPr>
        <w:tblW w:w="95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1080"/>
        <w:gridCol w:w="1260"/>
        <w:gridCol w:w="1260"/>
        <w:gridCol w:w="1440"/>
        <w:gridCol w:w="19"/>
      </w:tblGrid>
      <w:tr w:rsidR="00F76CCE" w:rsidRPr="00A06126" w:rsidTr="00A57C45">
        <w:trPr>
          <w:gridAfter w:val="1"/>
          <w:wAfter w:w="19" w:type="dxa"/>
          <w:cantSplit/>
        </w:trPr>
        <w:tc>
          <w:tcPr>
            <w:tcW w:w="3600" w:type="dxa"/>
            <w:vMerge w:val="restart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Показатель</w:t>
            </w:r>
          </w:p>
        </w:tc>
        <w:tc>
          <w:tcPr>
            <w:tcW w:w="5940" w:type="dxa"/>
            <w:gridSpan w:val="5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Сотрудники кафедры</w:t>
            </w:r>
          </w:p>
        </w:tc>
      </w:tr>
      <w:tr w:rsidR="00F76CCE" w:rsidRPr="00A06126" w:rsidTr="00A57C45">
        <w:trPr>
          <w:cantSplit/>
        </w:trPr>
        <w:tc>
          <w:tcPr>
            <w:tcW w:w="3600" w:type="dxa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  <w:tc>
          <w:tcPr>
            <w:tcW w:w="900" w:type="dxa"/>
            <w:vMerge w:val="restart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Всего</w:t>
            </w:r>
          </w:p>
        </w:tc>
        <w:tc>
          <w:tcPr>
            <w:tcW w:w="5059" w:type="dxa"/>
            <w:gridSpan w:val="5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в том числе</w:t>
            </w:r>
          </w:p>
        </w:tc>
      </w:tr>
      <w:tr w:rsidR="00F76CCE" w:rsidRPr="00A06126" w:rsidTr="00A57C45">
        <w:trPr>
          <w:cantSplit/>
        </w:trPr>
        <w:tc>
          <w:tcPr>
            <w:tcW w:w="3600" w:type="dxa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  <w:tc>
          <w:tcPr>
            <w:tcW w:w="900" w:type="dxa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  <w:tc>
          <w:tcPr>
            <w:tcW w:w="3600" w:type="dxa"/>
            <w:gridSpan w:val="3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Профессорско-преподавательский состав</w:t>
            </w:r>
          </w:p>
        </w:tc>
        <w:tc>
          <w:tcPr>
            <w:tcW w:w="1459" w:type="dxa"/>
            <w:gridSpan w:val="2"/>
            <w:vMerge w:val="restart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учебно-</w:t>
            </w:r>
            <w:proofErr w:type="spellStart"/>
            <w:r w:rsidRPr="00A06126">
              <w:t>вспомога</w:t>
            </w:r>
            <w:proofErr w:type="spellEnd"/>
            <w:r w:rsidRPr="00A06126">
              <w:t>-</w:t>
            </w:r>
          </w:p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тельный персонал</w:t>
            </w:r>
          </w:p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 xml:space="preserve"> и прочие</w:t>
            </w:r>
          </w:p>
        </w:tc>
      </w:tr>
      <w:tr w:rsidR="00F76CCE" w:rsidRPr="00A06126" w:rsidTr="00A57C45">
        <w:trPr>
          <w:cantSplit/>
        </w:trPr>
        <w:tc>
          <w:tcPr>
            <w:tcW w:w="3600" w:type="dxa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  <w:tc>
          <w:tcPr>
            <w:tcW w:w="900" w:type="dxa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  <w:tc>
          <w:tcPr>
            <w:tcW w:w="108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всего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доктора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кандидаты</w:t>
            </w:r>
          </w:p>
        </w:tc>
        <w:tc>
          <w:tcPr>
            <w:tcW w:w="1459" w:type="dxa"/>
            <w:gridSpan w:val="2"/>
            <w:vMerge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</w:p>
        </w:tc>
      </w:tr>
      <w:tr w:rsidR="00F76CCE" w:rsidRPr="00A06126" w:rsidTr="00A57C45">
        <w:tc>
          <w:tcPr>
            <w:tcW w:w="360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1</w:t>
            </w:r>
          </w:p>
        </w:tc>
        <w:tc>
          <w:tcPr>
            <w:tcW w:w="90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2</w:t>
            </w:r>
          </w:p>
        </w:tc>
        <w:tc>
          <w:tcPr>
            <w:tcW w:w="108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3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4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5</w:t>
            </w:r>
          </w:p>
        </w:tc>
        <w:tc>
          <w:tcPr>
            <w:tcW w:w="1459" w:type="dxa"/>
            <w:gridSpan w:val="2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6</w:t>
            </w:r>
          </w:p>
        </w:tc>
      </w:tr>
      <w:tr w:rsidR="00F76CCE" w:rsidRPr="00A06126" w:rsidTr="00A57C45">
        <w:trPr>
          <w:trHeight w:val="720"/>
        </w:trPr>
        <w:tc>
          <w:tcPr>
            <w:tcW w:w="360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</w:pPr>
            <w:r w:rsidRPr="00A06126">
              <w:t>Всего</w:t>
            </w:r>
          </w:p>
          <w:p w:rsidR="00F76CCE" w:rsidRPr="00A06126" w:rsidRDefault="00F76CCE" w:rsidP="00353FCA">
            <w:pPr>
              <w:tabs>
                <w:tab w:val="left" w:pos="9180"/>
              </w:tabs>
              <w:ind w:right="-108" w:firstLine="252"/>
            </w:pPr>
            <w:r w:rsidRPr="00A06126">
              <w:t>Из них:</w:t>
            </w:r>
          </w:p>
        </w:tc>
        <w:tc>
          <w:tcPr>
            <w:tcW w:w="90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13</w:t>
            </w:r>
          </w:p>
        </w:tc>
        <w:tc>
          <w:tcPr>
            <w:tcW w:w="108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11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2</w:t>
            </w:r>
          </w:p>
        </w:tc>
        <w:tc>
          <w:tcPr>
            <w:tcW w:w="1260" w:type="dxa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8</w:t>
            </w:r>
          </w:p>
        </w:tc>
        <w:tc>
          <w:tcPr>
            <w:tcW w:w="1459" w:type="dxa"/>
            <w:gridSpan w:val="2"/>
          </w:tcPr>
          <w:p w:rsidR="00F76CCE" w:rsidRPr="00A06126" w:rsidRDefault="00F76CCE" w:rsidP="00353FCA">
            <w:pPr>
              <w:tabs>
                <w:tab w:val="left" w:pos="9180"/>
              </w:tabs>
              <w:ind w:right="-108"/>
              <w:jc w:val="center"/>
            </w:pPr>
            <w:r w:rsidRPr="00A06126">
              <w:t>2</w:t>
            </w:r>
          </w:p>
        </w:tc>
      </w:tr>
    </w:tbl>
    <w:p w:rsidR="00F76CCE" w:rsidRPr="00A06126" w:rsidRDefault="00F76CCE" w:rsidP="00353FCA">
      <w:pPr>
        <w:tabs>
          <w:tab w:val="left" w:pos="9180"/>
        </w:tabs>
        <w:ind w:left="360" w:right="-108" w:hanging="180"/>
        <w:jc w:val="both"/>
      </w:pPr>
    </w:p>
    <w:p w:rsidR="00F76CCE" w:rsidRPr="00A06126" w:rsidRDefault="00F76CCE" w:rsidP="00353FCA">
      <w:pPr>
        <w:tabs>
          <w:tab w:val="left" w:pos="9180"/>
        </w:tabs>
        <w:ind w:left="360" w:right="-108" w:hanging="180"/>
        <w:jc w:val="both"/>
      </w:pPr>
    </w:p>
    <w:p w:rsidR="00865BAD" w:rsidRDefault="00F76CCE" w:rsidP="00353FCA">
      <w:r w:rsidRPr="00A06126">
        <w:t xml:space="preserve">Зав. кафедрой                                                  </w:t>
      </w:r>
      <w:proofErr w:type="spellStart"/>
      <w:r w:rsidRPr="00A06126">
        <w:t>Гар</w:t>
      </w:r>
      <w:r w:rsidR="006B1EBB">
        <w:t>ифуллин</w:t>
      </w:r>
      <w:proofErr w:type="spellEnd"/>
      <w:r w:rsidR="006B1EBB">
        <w:t xml:space="preserve"> В.З.</w:t>
      </w:r>
    </w:p>
    <w:sectPr w:rsidR="0086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ar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1A"/>
    <w:multiLevelType w:val="hybridMultilevel"/>
    <w:tmpl w:val="021C46E8"/>
    <w:lvl w:ilvl="0" w:tplc="E7E28E2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F0200"/>
    <w:multiLevelType w:val="hybridMultilevel"/>
    <w:tmpl w:val="FD3CB0EA"/>
    <w:lvl w:ilvl="0" w:tplc="85EC3C3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1BA"/>
    <w:multiLevelType w:val="hybridMultilevel"/>
    <w:tmpl w:val="319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7F36"/>
    <w:multiLevelType w:val="multilevel"/>
    <w:tmpl w:val="10C83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067BAC"/>
    <w:multiLevelType w:val="hybridMultilevel"/>
    <w:tmpl w:val="E85A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05B5"/>
    <w:multiLevelType w:val="hybridMultilevel"/>
    <w:tmpl w:val="61F43550"/>
    <w:lvl w:ilvl="0" w:tplc="A326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L_Times New Roman" w:hAnsi="SL_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849B4"/>
    <w:multiLevelType w:val="hybridMultilevel"/>
    <w:tmpl w:val="9AAA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06D5"/>
    <w:multiLevelType w:val="hybridMultilevel"/>
    <w:tmpl w:val="ADD6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94906"/>
    <w:multiLevelType w:val="multilevel"/>
    <w:tmpl w:val="482C3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9">
    <w:nsid w:val="3C985F23"/>
    <w:multiLevelType w:val="multilevel"/>
    <w:tmpl w:val="3238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D9E0AA6"/>
    <w:multiLevelType w:val="hybridMultilevel"/>
    <w:tmpl w:val="7FE26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E52832"/>
    <w:multiLevelType w:val="hybridMultilevel"/>
    <w:tmpl w:val="116E0802"/>
    <w:lvl w:ilvl="0" w:tplc="A326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L_Times New Roman" w:hAnsi="SL_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253DAD"/>
    <w:multiLevelType w:val="hybridMultilevel"/>
    <w:tmpl w:val="E11CB310"/>
    <w:lvl w:ilvl="0" w:tplc="EA8CAF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31C83"/>
    <w:multiLevelType w:val="hybridMultilevel"/>
    <w:tmpl w:val="E350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70A32"/>
    <w:multiLevelType w:val="hybridMultilevel"/>
    <w:tmpl w:val="078C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61155"/>
    <w:multiLevelType w:val="multilevel"/>
    <w:tmpl w:val="D7743E30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5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CE"/>
    <w:rsid w:val="000266A8"/>
    <w:rsid w:val="0013253E"/>
    <w:rsid w:val="00353FCA"/>
    <w:rsid w:val="00426A26"/>
    <w:rsid w:val="004323E3"/>
    <w:rsid w:val="004602EB"/>
    <w:rsid w:val="006B1EBB"/>
    <w:rsid w:val="00865BAD"/>
    <w:rsid w:val="00CF6645"/>
    <w:rsid w:val="00D26386"/>
    <w:rsid w:val="00E129F5"/>
    <w:rsid w:val="00E55E62"/>
    <w:rsid w:val="00EC2543"/>
    <w:rsid w:val="00F34CA1"/>
    <w:rsid w:val="00F47FA7"/>
    <w:rsid w:val="00F76CCE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6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">
    <w:name w:val="Знак2"/>
    <w:basedOn w:val="a"/>
    <w:rsid w:val="00F76CCE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76CCE"/>
    <w:pPr>
      <w:tabs>
        <w:tab w:val="num" w:pos="0"/>
      </w:tabs>
      <w:spacing w:line="360" w:lineRule="auto"/>
      <w:ind w:firstLine="851"/>
      <w:jc w:val="both"/>
    </w:pPr>
    <w:rPr>
      <w:rFonts w:ascii="SL_arial" w:hAnsi="SL_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76CCE"/>
    <w:rPr>
      <w:rFonts w:ascii="SL_arial" w:eastAsia="Times New Roman" w:hAnsi="SL_arial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76C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6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">
    <w:name w:val="Знак2"/>
    <w:basedOn w:val="a"/>
    <w:rsid w:val="00F76CCE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76CCE"/>
    <w:pPr>
      <w:tabs>
        <w:tab w:val="num" w:pos="0"/>
      </w:tabs>
      <w:spacing w:line="360" w:lineRule="auto"/>
      <w:ind w:firstLine="851"/>
      <w:jc w:val="both"/>
    </w:pPr>
    <w:rPr>
      <w:rFonts w:ascii="SL_arial" w:hAnsi="SL_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F76CCE"/>
    <w:rPr>
      <w:rFonts w:ascii="SL_arial" w:eastAsia="Times New Roman" w:hAnsi="SL_arial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76C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 V.Z</dc:creator>
  <cp:lastModifiedBy>Garifullin V.Z</cp:lastModifiedBy>
  <cp:revision>8</cp:revision>
  <cp:lastPrinted>2012-12-06T07:58:00Z</cp:lastPrinted>
  <dcterms:created xsi:type="dcterms:W3CDTF">2012-12-06T07:41:00Z</dcterms:created>
  <dcterms:modified xsi:type="dcterms:W3CDTF">2012-12-07T10:02:00Z</dcterms:modified>
</cp:coreProperties>
</file>