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2D" w:rsidRPr="00B21D66" w:rsidRDefault="00522A2D" w:rsidP="0021280C">
      <w:pPr>
        <w:spacing w:line="360" w:lineRule="auto"/>
        <w:jc w:val="center"/>
        <w:rPr>
          <w:b/>
          <w:bCs/>
        </w:rPr>
      </w:pPr>
      <w:r w:rsidRPr="00B21D66">
        <w:rPr>
          <w:b/>
          <w:bCs/>
        </w:rPr>
        <w:t>МИНИСТЕРСТВО ОБРАЗОВАНИЯ И НАУКИ РОССИЙСКОЙ ФЕДЕРАЦИИ</w:t>
      </w:r>
    </w:p>
    <w:p w:rsidR="00522A2D" w:rsidRPr="00B21D66" w:rsidRDefault="00522A2D" w:rsidP="0021280C">
      <w:pPr>
        <w:spacing w:line="360" w:lineRule="auto"/>
        <w:jc w:val="center"/>
        <w:rPr>
          <w:b/>
          <w:bCs/>
        </w:rPr>
      </w:pPr>
    </w:p>
    <w:p w:rsidR="00522A2D" w:rsidRPr="00CF3D78" w:rsidRDefault="00522A2D" w:rsidP="00457D7F">
      <w:pPr>
        <w:spacing w:line="360" w:lineRule="auto"/>
        <w:jc w:val="center"/>
      </w:pPr>
      <w:r w:rsidRPr="0081791A">
        <w:rPr>
          <w:b/>
        </w:rPr>
        <w:t>НАБЕРЕЖНОЧЕЛНИНСКИЙ ИНСТИТУТ (ФИЛИАЛ)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</w: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</w:p>
    <w:p w:rsidR="00522A2D" w:rsidRPr="00B21D66" w:rsidRDefault="00522A2D" w:rsidP="0021280C">
      <w:pPr>
        <w:spacing w:line="360" w:lineRule="auto"/>
        <w:ind w:left="5812"/>
        <w:rPr>
          <w:b/>
          <w:bCs/>
        </w:rPr>
      </w:pPr>
    </w:p>
    <w:p w:rsidR="00522A2D" w:rsidRPr="00B21D66" w:rsidRDefault="00522A2D" w:rsidP="0021280C">
      <w:pPr>
        <w:spacing w:line="360" w:lineRule="auto"/>
        <w:ind w:left="5812"/>
        <w:rPr>
          <w:b/>
          <w:bCs/>
        </w:rPr>
      </w:pPr>
    </w:p>
    <w:p w:rsidR="00522A2D" w:rsidRPr="00B21D66" w:rsidRDefault="00522A2D" w:rsidP="0021280C">
      <w:pPr>
        <w:spacing w:line="360" w:lineRule="auto"/>
        <w:ind w:left="5812"/>
        <w:rPr>
          <w:b/>
          <w:bCs/>
        </w:rPr>
      </w:pPr>
    </w:p>
    <w:p w:rsidR="00522A2D" w:rsidRPr="00B21D66" w:rsidRDefault="00522A2D" w:rsidP="0021280C">
      <w:pPr>
        <w:spacing w:line="360" w:lineRule="auto"/>
        <w:ind w:left="5812"/>
        <w:rPr>
          <w:lang w:eastAsia="ru-RU"/>
        </w:rPr>
      </w:pP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  <w:r w:rsidRPr="00B21D66">
        <w:rPr>
          <w:sz w:val="24"/>
          <w:szCs w:val="24"/>
        </w:rPr>
        <w:t>ИНФОРМАЦИОННОЕ ПИСЬМО</w:t>
      </w: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  <w:r w:rsidRPr="00B21D66">
        <w:rPr>
          <w:sz w:val="24"/>
          <w:szCs w:val="24"/>
        </w:rPr>
        <w:t>Международная научно-практическая конференция</w:t>
      </w:r>
    </w:p>
    <w:p w:rsidR="00522A2D" w:rsidRPr="00B21D66" w:rsidRDefault="00522A2D" w:rsidP="0021280C">
      <w:pPr>
        <w:pStyle w:val="Heading2"/>
        <w:spacing w:line="360" w:lineRule="auto"/>
        <w:rPr>
          <w:sz w:val="24"/>
          <w:szCs w:val="24"/>
        </w:rPr>
      </w:pPr>
      <w:r w:rsidRPr="00B21D66">
        <w:rPr>
          <w:sz w:val="24"/>
          <w:szCs w:val="24"/>
        </w:rPr>
        <w:t>«Информационные технологии. Автоматизация.</w:t>
      </w:r>
    </w:p>
    <w:p w:rsidR="00522A2D" w:rsidRPr="00B21D66" w:rsidRDefault="00522A2D" w:rsidP="0021280C">
      <w:pPr>
        <w:pStyle w:val="Heading2"/>
        <w:spacing w:line="360" w:lineRule="auto"/>
        <w:rPr>
          <w:b w:val="0"/>
          <w:bCs w:val="0"/>
          <w:sz w:val="24"/>
          <w:szCs w:val="24"/>
        </w:rPr>
      </w:pPr>
      <w:r w:rsidRPr="00B21D66">
        <w:rPr>
          <w:sz w:val="24"/>
          <w:szCs w:val="24"/>
        </w:rPr>
        <w:t xml:space="preserve"> Актуализация и решение проблем подготовки высококвалифицированных кадров (ИТАП-2013)»</w:t>
      </w:r>
    </w:p>
    <w:p w:rsidR="00522A2D" w:rsidRPr="00B21D66" w:rsidRDefault="00522A2D" w:rsidP="0021280C">
      <w:pPr>
        <w:spacing w:line="360" w:lineRule="auto"/>
        <w:jc w:val="center"/>
        <w:rPr>
          <w:b/>
          <w:bCs/>
        </w:rPr>
      </w:pPr>
      <w:r w:rsidRPr="00B21D66">
        <w:rPr>
          <w:b/>
          <w:bCs/>
        </w:rPr>
        <w:t>(дистанционная форма)</w:t>
      </w: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21280C">
      <w:pPr>
        <w:spacing w:line="360" w:lineRule="auto"/>
      </w:pPr>
    </w:p>
    <w:p w:rsidR="00522A2D" w:rsidRPr="00B21D66" w:rsidRDefault="00522A2D" w:rsidP="006E1C95">
      <w:pPr>
        <w:pStyle w:val="Heading2"/>
        <w:spacing w:line="240" w:lineRule="auto"/>
        <w:ind w:firstLine="540"/>
        <w:jc w:val="both"/>
        <w:rPr>
          <w:b w:val="0"/>
          <w:bCs w:val="0"/>
          <w:sz w:val="24"/>
          <w:szCs w:val="24"/>
        </w:rPr>
      </w:pPr>
      <w:r w:rsidRPr="00B21D66">
        <w:rPr>
          <w:b w:val="0"/>
          <w:sz w:val="24"/>
          <w:szCs w:val="24"/>
        </w:rPr>
        <w:t xml:space="preserve">Министерство образования и науки РФ, </w:t>
      </w:r>
      <w:r>
        <w:rPr>
          <w:b w:val="0"/>
          <w:sz w:val="24"/>
          <w:szCs w:val="24"/>
        </w:rPr>
        <w:t xml:space="preserve">Набережночелнинский институт </w:t>
      </w:r>
      <w:r w:rsidRPr="00B21D66">
        <w:rPr>
          <w:b w:val="0"/>
          <w:sz w:val="24"/>
          <w:szCs w:val="24"/>
        </w:rPr>
        <w:t xml:space="preserve">Казанского (Приволжского) федерального университета </w:t>
      </w:r>
      <w:r>
        <w:rPr>
          <w:b w:val="0"/>
          <w:sz w:val="24"/>
          <w:szCs w:val="24"/>
        </w:rPr>
        <w:t xml:space="preserve">проводят </w:t>
      </w:r>
      <w:r w:rsidRPr="00B21D66">
        <w:rPr>
          <w:b w:val="0"/>
          <w:sz w:val="24"/>
          <w:szCs w:val="24"/>
        </w:rPr>
        <w:t>Международную научно-практическую конференцию «Информационные технологии. Автоматизация. Актуализация и решение проблем подготовки высококвалифицированных кадров (ИТАП-2013)»</w:t>
      </w:r>
      <w:r>
        <w:rPr>
          <w:b w:val="0"/>
          <w:sz w:val="24"/>
          <w:szCs w:val="24"/>
        </w:rPr>
        <w:t xml:space="preserve"> в дистанционной форме</w:t>
      </w:r>
      <w:r w:rsidRPr="00B21D66">
        <w:rPr>
          <w:b w:val="0"/>
          <w:sz w:val="24"/>
          <w:szCs w:val="24"/>
        </w:rPr>
        <w:t>.</w:t>
      </w:r>
    </w:p>
    <w:p w:rsidR="00522A2D" w:rsidRPr="00B21D66" w:rsidRDefault="00522A2D" w:rsidP="006E1C95">
      <w:pPr>
        <w:pStyle w:val="Heading1"/>
        <w:spacing w:before="0" w:after="0" w:line="240" w:lineRule="atLeast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1D66">
        <w:rPr>
          <w:rFonts w:ascii="Times New Roman" w:hAnsi="Times New Roman" w:cs="Times New Roman"/>
          <w:b w:val="0"/>
          <w:sz w:val="24"/>
          <w:szCs w:val="24"/>
        </w:rPr>
        <w:t>Международная научно-практическая конференция ИТАП-2013 проводится на базе научно-образовательного центра «Информационно-образовательный центр подготовки</w:t>
      </w:r>
      <w:r w:rsidRPr="00B21D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1D66">
        <w:rPr>
          <w:rFonts w:ascii="Times New Roman" w:hAnsi="Times New Roman" w:cs="Times New Roman"/>
          <w:b w:val="0"/>
          <w:sz w:val="24"/>
          <w:szCs w:val="24"/>
        </w:rPr>
        <w:t>специалиста машиностроительного профиля» (далее – НОЦ ЦПСМП) совместно с электронным журналом «Социально-экономические и технические системы».</w:t>
      </w:r>
    </w:p>
    <w:p w:rsidR="00522A2D" w:rsidRPr="00B21D66" w:rsidRDefault="00522A2D" w:rsidP="0021280C">
      <w:pPr>
        <w:pStyle w:val="BodyTextIndent2"/>
        <w:rPr>
          <w:sz w:val="24"/>
          <w:szCs w:val="24"/>
        </w:rPr>
      </w:pPr>
    </w:p>
    <w:p w:rsidR="00522A2D" w:rsidRPr="00B21D66" w:rsidRDefault="00522A2D" w:rsidP="006E1C95">
      <w:pPr>
        <w:pStyle w:val="BodyTextIndent2"/>
        <w:ind w:firstLine="0"/>
        <w:rPr>
          <w:sz w:val="24"/>
          <w:szCs w:val="24"/>
        </w:rPr>
      </w:pPr>
      <w:r w:rsidRPr="00B21D66">
        <w:rPr>
          <w:b/>
          <w:bCs/>
          <w:sz w:val="24"/>
          <w:szCs w:val="24"/>
        </w:rPr>
        <w:t>Цель конференции</w:t>
      </w:r>
      <w:r w:rsidRPr="00B21D66">
        <w:rPr>
          <w:sz w:val="24"/>
          <w:szCs w:val="24"/>
        </w:rPr>
        <w:t xml:space="preserve"> – способствовать интеграции науки, производства и образования в области информационных технологий, автоматизации и подготовки высококвалифицированных кадров.</w:t>
      </w:r>
    </w:p>
    <w:p w:rsidR="00522A2D" w:rsidRPr="00B21D66" w:rsidRDefault="00522A2D" w:rsidP="0021280C">
      <w:pPr>
        <w:pStyle w:val="BodyTextIndent2"/>
        <w:ind w:firstLine="0"/>
        <w:rPr>
          <w:b/>
          <w:bCs/>
          <w:sz w:val="24"/>
          <w:szCs w:val="24"/>
        </w:rPr>
      </w:pPr>
    </w:p>
    <w:p w:rsidR="00522A2D" w:rsidRPr="00B21D66" w:rsidRDefault="00522A2D" w:rsidP="00457D7F">
      <w:pPr>
        <w:pStyle w:val="BodyTextIndent2"/>
        <w:ind w:firstLine="0"/>
        <w:jc w:val="center"/>
        <w:rPr>
          <w:b/>
          <w:bCs/>
          <w:sz w:val="24"/>
          <w:szCs w:val="24"/>
        </w:rPr>
      </w:pPr>
      <w:r w:rsidRPr="00B21D66">
        <w:rPr>
          <w:b/>
          <w:bCs/>
          <w:sz w:val="24"/>
          <w:szCs w:val="24"/>
        </w:rPr>
        <w:t>Направления работы конференции:</w:t>
      </w:r>
    </w:p>
    <w:p w:rsidR="00522A2D" w:rsidRPr="00B21D66" w:rsidRDefault="00522A2D" w:rsidP="006E1C95">
      <w:pPr>
        <w:jc w:val="center"/>
      </w:pPr>
      <w:r w:rsidRPr="00B21D66">
        <w:t>Секция 1. «Информационные технологии в производстве и бизнесе».</w:t>
      </w:r>
    </w:p>
    <w:p w:rsidR="00522A2D" w:rsidRPr="00B21D66" w:rsidRDefault="00522A2D" w:rsidP="0021280C">
      <w:pPr>
        <w:jc w:val="left"/>
      </w:pPr>
      <w:r w:rsidRPr="00B21D66">
        <w:t>Раздел 1.1. Информационные технологии в науке.</w:t>
      </w:r>
    </w:p>
    <w:p w:rsidR="00522A2D" w:rsidRPr="00B21D66" w:rsidRDefault="00522A2D" w:rsidP="0021280C">
      <w:pPr>
        <w:jc w:val="left"/>
      </w:pPr>
      <w:r w:rsidRPr="00B21D66">
        <w:t>Раздел 1.2. Информационные технологии в промышленности.</w:t>
      </w:r>
    </w:p>
    <w:p w:rsidR="00522A2D" w:rsidRPr="00B21D66" w:rsidRDefault="00522A2D" w:rsidP="0021280C">
      <w:pPr>
        <w:jc w:val="left"/>
      </w:pPr>
      <w:r w:rsidRPr="00B21D66">
        <w:t>Раздел 1.3. Информационные технологии в  управлении.</w:t>
      </w:r>
    </w:p>
    <w:p w:rsidR="00522A2D" w:rsidRPr="00B21D66" w:rsidRDefault="00522A2D" w:rsidP="0021280C">
      <w:pPr>
        <w:jc w:val="left"/>
      </w:pPr>
      <w:r w:rsidRPr="00B21D66">
        <w:t>Раздел 1.4. Информационные технологии в народном образовании.</w:t>
      </w:r>
    </w:p>
    <w:p w:rsidR="00522A2D" w:rsidRPr="00B21D66" w:rsidRDefault="00522A2D" w:rsidP="0021280C">
      <w:pPr>
        <w:jc w:val="left"/>
      </w:pPr>
      <w:r w:rsidRPr="00B21D66">
        <w:t>Раздел 1.5. Информационные технологии в коммерческой деятельности.</w:t>
      </w:r>
    </w:p>
    <w:p w:rsidR="00522A2D" w:rsidRPr="00B21D66" w:rsidRDefault="00522A2D" w:rsidP="0021280C">
      <w:pPr>
        <w:jc w:val="left"/>
      </w:pPr>
      <w:r w:rsidRPr="00B21D66">
        <w:t>Раздел 1.6. Информационные технологии в сферах материального производства.</w:t>
      </w:r>
    </w:p>
    <w:p w:rsidR="00522A2D" w:rsidRPr="00B21D66" w:rsidRDefault="00522A2D" w:rsidP="0021280C">
      <w:pPr>
        <w:jc w:val="left"/>
      </w:pPr>
      <w:r w:rsidRPr="00B21D66">
        <w:t>Раздел 1.7. Информационно-вычислительное обслуживание.</w:t>
      </w:r>
    </w:p>
    <w:p w:rsidR="00522A2D" w:rsidRPr="00B21D66" w:rsidRDefault="00522A2D" w:rsidP="0021280C">
      <w:pPr>
        <w:jc w:val="left"/>
      </w:pPr>
      <w:r w:rsidRPr="00B21D66">
        <w:t>Раздел 1.8. Информационные технологии в строительстве.</w:t>
      </w:r>
    </w:p>
    <w:p w:rsidR="00522A2D" w:rsidRPr="00B21D66" w:rsidRDefault="00522A2D" w:rsidP="0021280C">
      <w:pPr>
        <w:jc w:val="left"/>
      </w:pPr>
      <w:r w:rsidRPr="00B21D66">
        <w:t>Раздел 1.9. Информационные технологии в торговле и общественном питании.</w:t>
      </w:r>
    </w:p>
    <w:p w:rsidR="00522A2D" w:rsidRPr="00B21D66" w:rsidRDefault="00522A2D" w:rsidP="0021280C">
      <w:pPr>
        <w:jc w:val="left"/>
      </w:pPr>
      <w:r w:rsidRPr="00B21D66">
        <w:t>Раздел 1.10. Информационные технологии в здравоохранении.</w:t>
      </w:r>
    </w:p>
    <w:p w:rsidR="00522A2D" w:rsidRPr="00B21D66" w:rsidRDefault="00522A2D" w:rsidP="0021280C">
      <w:pPr>
        <w:jc w:val="left"/>
      </w:pPr>
      <w:r w:rsidRPr="00B21D66">
        <w:t>Раздел 1.11. Информационные технологии в физической культуре.</w:t>
      </w:r>
    </w:p>
    <w:p w:rsidR="00522A2D" w:rsidRPr="00B21D66" w:rsidRDefault="00522A2D" w:rsidP="0021280C">
      <w:pPr>
        <w:jc w:val="left"/>
      </w:pPr>
      <w:r w:rsidRPr="00B21D66">
        <w:t>Раздел 1.12. Информационные технологии в социальном обеспечении.</w:t>
      </w:r>
    </w:p>
    <w:p w:rsidR="00522A2D" w:rsidRPr="00B21D66" w:rsidRDefault="00522A2D" w:rsidP="0021280C">
      <w:pPr>
        <w:jc w:val="left"/>
      </w:pPr>
      <w:r w:rsidRPr="00B21D66">
        <w:t>Раздел 1.13. Информационные технологии в культуре и искусстве.</w:t>
      </w:r>
      <w:r w:rsidRPr="00B21D66">
        <w:br/>
        <w:t>Раздел 1.14. Информационная поддержка операций с недвижимым имуществом.</w:t>
      </w:r>
    </w:p>
    <w:p w:rsidR="00522A2D" w:rsidRPr="00B21D66" w:rsidRDefault="00522A2D" w:rsidP="0021280C">
      <w:pPr>
        <w:jc w:val="left"/>
      </w:pPr>
    </w:p>
    <w:p w:rsidR="00522A2D" w:rsidRPr="00B21D66" w:rsidRDefault="00522A2D" w:rsidP="006E1C95">
      <w:pPr>
        <w:jc w:val="center"/>
      </w:pPr>
      <w:r w:rsidRPr="00B21D66">
        <w:t>Секция 2. «Автоматизация процессов и производств».</w:t>
      </w:r>
    </w:p>
    <w:p w:rsidR="00522A2D" w:rsidRPr="00B21D66" w:rsidRDefault="00522A2D" w:rsidP="0021280C">
      <w:pPr>
        <w:jc w:val="left"/>
      </w:pPr>
      <w:r w:rsidRPr="00B21D66">
        <w:t>Раздел 2.1. Автоматизация производства заготовок, изготовления деталей и сборки.</w:t>
      </w:r>
    </w:p>
    <w:p w:rsidR="00522A2D" w:rsidRPr="00B21D66" w:rsidRDefault="00522A2D" w:rsidP="0021280C">
      <w:pPr>
        <w:jc w:val="left"/>
      </w:pPr>
      <w:r w:rsidRPr="00B21D66">
        <w:t>Раздел 2.2. Автоматизация контроля и испытаний.</w:t>
      </w:r>
    </w:p>
    <w:p w:rsidR="00522A2D" w:rsidRPr="00B21D66" w:rsidRDefault="00522A2D" w:rsidP="0021280C">
      <w:pPr>
        <w:jc w:val="left"/>
      </w:pPr>
      <w:r w:rsidRPr="00B21D66">
        <w:t>Раздел 2.3. Научные основы построения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2.4. Математическое моделирование организационно-технологических систем.</w:t>
      </w:r>
    </w:p>
    <w:p w:rsidR="00522A2D" w:rsidRPr="00B21D66" w:rsidRDefault="00522A2D" w:rsidP="0021280C">
      <w:pPr>
        <w:jc w:val="left"/>
      </w:pPr>
      <w:r w:rsidRPr="00B21D66">
        <w:t>Раздел 2.5. Промышленные технологии создания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2.6. Идентификация производственных процессов и интегрированных систем управления.</w:t>
      </w:r>
    </w:p>
    <w:p w:rsidR="00522A2D" w:rsidRPr="00B21D66" w:rsidRDefault="00522A2D" w:rsidP="0021280C">
      <w:pPr>
        <w:jc w:val="left"/>
      </w:pPr>
      <w:r w:rsidRPr="00B21D66">
        <w:t>Раздел 2.7. Проектирование систем управления организационно-технологическими распределенными комплексами.</w:t>
      </w:r>
    </w:p>
    <w:p w:rsidR="00522A2D" w:rsidRPr="00B21D66" w:rsidRDefault="00522A2D" w:rsidP="0021280C">
      <w:pPr>
        <w:jc w:val="left"/>
      </w:pPr>
      <w:r w:rsidRPr="00B21D66">
        <w:t>Раздел 2.8.  Методы анализа, синтеза, исследования и оптимизации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2.9. Информационное и программное обеспечение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2.10. Математическое обеспечение, пакеты прикладных программ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2.11. Планирование и оптимизация обеспечивающих подсистем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2.12. Контроль, достоверность, защита информационного и программного обеспечения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2.13. Повышение эффективности, надежности прикладных задач АСУТП, АСУП и АСТПП.</w:t>
      </w:r>
      <w:r w:rsidRPr="00B21D66">
        <w:br/>
        <w:t>Раздел 2.14. Диагностирование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2.15. Интеллектуализация решений прикладных задач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2.16. Экспертные и диалоговые подсистемы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2.17. Повышение эффективности разработки и модернизации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2.18. Проектирование технического, математического и лингвистического обеспечений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2.19. Совместимость и интеграция АСУТП, АСУП и АСТПП.</w:t>
      </w:r>
    </w:p>
    <w:p w:rsidR="00522A2D" w:rsidRPr="00B21D66" w:rsidRDefault="00522A2D" w:rsidP="0021280C">
      <w:pPr>
        <w:jc w:val="left"/>
      </w:pPr>
      <w:r w:rsidRPr="00B21D66">
        <w:t>Раздел 2.20. Автоматизированные системы научных исследований.</w:t>
      </w:r>
    </w:p>
    <w:p w:rsidR="00522A2D" w:rsidRPr="00B21D66" w:rsidRDefault="00522A2D" w:rsidP="0021280C">
      <w:pPr>
        <w:jc w:val="left"/>
      </w:pPr>
      <w:r w:rsidRPr="00B21D66">
        <w:t>(АСУТП -  автоматизированные системы управления технологическими процессами, АСУП – автоматизированные системы управления производствами  и АСТПП – автоматизированные системы технической подготовкой производства).</w:t>
      </w:r>
    </w:p>
    <w:p w:rsidR="00522A2D" w:rsidRPr="00B21D66" w:rsidRDefault="00522A2D" w:rsidP="0021280C">
      <w:pPr>
        <w:jc w:val="left"/>
      </w:pPr>
    </w:p>
    <w:p w:rsidR="00522A2D" w:rsidRPr="00B21D66" w:rsidRDefault="00522A2D" w:rsidP="006E1C95">
      <w:pPr>
        <w:jc w:val="center"/>
      </w:pPr>
      <w:r w:rsidRPr="00B21D66">
        <w:t xml:space="preserve">Секция 3.  </w:t>
      </w:r>
      <w:r w:rsidRPr="00B21D66">
        <w:rPr>
          <w:b/>
          <w:bCs/>
        </w:rPr>
        <w:t>«</w:t>
      </w:r>
      <w:r w:rsidRPr="00B21D66">
        <w:t xml:space="preserve">Актуализация и решение проблем подготовки </w:t>
      </w:r>
    </w:p>
    <w:p w:rsidR="00522A2D" w:rsidRPr="00B21D66" w:rsidRDefault="00522A2D" w:rsidP="006E1C95">
      <w:pPr>
        <w:jc w:val="center"/>
        <w:rPr>
          <w:b/>
          <w:bCs/>
        </w:rPr>
      </w:pPr>
      <w:r w:rsidRPr="00B21D66">
        <w:t>высококвалифицированных кадров</w:t>
      </w:r>
      <w:r w:rsidRPr="00B21D66">
        <w:rPr>
          <w:b/>
          <w:bCs/>
        </w:rPr>
        <w:t>»</w:t>
      </w:r>
    </w:p>
    <w:p w:rsidR="00522A2D" w:rsidRPr="00B21D66" w:rsidRDefault="00522A2D" w:rsidP="0021280C">
      <w:pPr>
        <w:jc w:val="left"/>
      </w:pPr>
      <w:r w:rsidRPr="00B21D66">
        <w:t>Раздел 3.1. Генезис и теоретико-методологические основы подготовки высококвалифицированных кадров</w:t>
      </w:r>
    </w:p>
    <w:p w:rsidR="00522A2D" w:rsidRPr="00B21D66" w:rsidRDefault="00522A2D" w:rsidP="0021280C">
      <w:pPr>
        <w:jc w:val="left"/>
      </w:pPr>
      <w:r w:rsidRPr="00B21D66">
        <w:t>Раздел 3.2. Проблемы последипломного образования</w:t>
      </w:r>
      <w:r w:rsidRPr="00B21D66">
        <w:br/>
        <w:t>Раздел 3.3. Подготовка высококвалифицированных кадров в высших учебных заведениях.</w:t>
      </w:r>
      <w:r w:rsidRPr="00B21D66">
        <w:br/>
        <w:t xml:space="preserve">Раздел 3.4. Подготовка высококвалифицированных кадров в учреждениях среднего профессионального образования. </w:t>
      </w:r>
      <w:r w:rsidRPr="00B21D66">
        <w:br/>
        <w:t xml:space="preserve">Раздел 3.5. Подготовка квалифицированных рабочих в учреждениях начального профессионального образования. </w:t>
      </w:r>
      <w:r w:rsidRPr="00B21D66">
        <w:br/>
        <w:t>Раздел 3.6. Внутрифирменная подготовка высококвалифицированных кадров</w:t>
      </w:r>
    </w:p>
    <w:p w:rsidR="00522A2D" w:rsidRPr="00B21D66" w:rsidRDefault="00522A2D" w:rsidP="0021280C">
      <w:pPr>
        <w:jc w:val="left"/>
      </w:pPr>
      <w:r w:rsidRPr="00B21D66">
        <w:t xml:space="preserve">Раздел 3.7. Дополнительное профессиональное образование. </w:t>
      </w:r>
      <w:r w:rsidRPr="00B21D66">
        <w:br/>
        <w:t>Раздел 3.8. Переподготовка и повышение квалификации кадров.</w:t>
      </w:r>
    </w:p>
    <w:p w:rsidR="00522A2D" w:rsidRPr="00B21D66" w:rsidRDefault="00522A2D" w:rsidP="0021280C">
      <w:pPr>
        <w:jc w:val="left"/>
      </w:pPr>
      <w:r w:rsidRPr="00B21D66">
        <w:t>Раздел 3.9. Проблемы непрерывного профессионального образования.</w:t>
      </w:r>
      <w:r w:rsidRPr="00B21D66">
        <w:br/>
        <w:t xml:space="preserve">Раздел 3.10. Проблемы подготовки высококвалифицированных кадров в системе многоуровневого образования. </w:t>
      </w:r>
      <w:r w:rsidRPr="00B21D66">
        <w:br/>
        <w:t xml:space="preserve">Раздел 3.11. Методология и методика профессионального образования. </w:t>
      </w:r>
      <w:r w:rsidRPr="00B21D66">
        <w:br/>
        <w:t xml:space="preserve">Раздел 3.12. Проблемы образовательного менеджмента и маркетинга. </w:t>
      </w:r>
      <w:r w:rsidRPr="00B21D66">
        <w:br/>
        <w:t xml:space="preserve">Раздел 3.13. Проблемы учебно-воспитательного процесса в учреждениях профессионального образования. </w:t>
      </w:r>
      <w:r w:rsidRPr="00B21D66">
        <w:br/>
        <w:t xml:space="preserve">Раздел 3.14. Проблемы профессионального обучения безработных и незанятого населения. </w:t>
      </w:r>
      <w:r w:rsidRPr="00B21D66">
        <w:br/>
        <w:t>Раздел 3.15. Сравнительно-сопоставительный анализ образовательных систем подготовки высококвалифицированных кадров.</w:t>
      </w:r>
    </w:p>
    <w:p w:rsidR="00522A2D" w:rsidRPr="00B21D66" w:rsidRDefault="00522A2D" w:rsidP="0021280C">
      <w:pPr>
        <w:jc w:val="left"/>
      </w:pPr>
      <w:r w:rsidRPr="00B21D66">
        <w:t xml:space="preserve">Раздел 3.16. Проблемы взаимодействия профессионального образования с рынком труда и социальными партнерами. </w:t>
      </w:r>
      <w:r w:rsidRPr="00B21D66">
        <w:br/>
        <w:t xml:space="preserve">Раздел 3.17. Профессиональная ориентация, культура и проблемы воспитания высококвалифицированных кадров. </w:t>
      </w:r>
      <w:r w:rsidRPr="00B21D66">
        <w:br/>
        <w:t>Раздел 3.18. Проблемы диагностики качества подготовки высококвалифицированных кадров</w:t>
      </w:r>
    </w:p>
    <w:p w:rsidR="00522A2D" w:rsidRPr="00B21D66" w:rsidRDefault="00522A2D" w:rsidP="0021280C">
      <w:pPr>
        <w:pStyle w:val="Heading2"/>
        <w:spacing w:line="240" w:lineRule="auto"/>
        <w:jc w:val="both"/>
        <w:rPr>
          <w:i/>
          <w:iCs/>
          <w:sz w:val="24"/>
          <w:szCs w:val="24"/>
        </w:rPr>
      </w:pPr>
      <w:r w:rsidRPr="00B21D66">
        <w:rPr>
          <w:sz w:val="24"/>
          <w:szCs w:val="24"/>
        </w:rPr>
        <w:tab/>
      </w:r>
      <w:r w:rsidRPr="00B21D66">
        <w:rPr>
          <w:sz w:val="24"/>
          <w:szCs w:val="24"/>
        </w:rPr>
        <w:tab/>
      </w:r>
      <w:r w:rsidRPr="00B21D66">
        <w:rPr>
          <w:sz w:val="24"/>
          <w:szCs w:val="24"/>
        </w:rPr>
        <w:tab/>
      </w:r>
      <w:r w:rsidRPr="00B21D66">
        <w:rPr>
          <w:sz w:val="24"/>
          <w:szCs w:val="24"/>
        </w:rPr>
        <w:tab/>
      </w:r>
      <w:r w:rsidRPr="00B21D66">
        <w:rPr>
          <w:sz w:val="24"/>
          <w:szCs w:val="24"/>
        </w:rPr>
        <w:tab/>
      </w: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  <w:b/>
          <w:bCs/>
        </w:rPr>
      </w:pP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  <w:b/>
          <w:bCs/>
        </w:rPr>
      </w:pPr>
      <w:r w:rsidRPr="00B21D66">
        <w:rPr>
          <w:rFonts w:ascii="Times New Roman" w:hAnsi="Times New Roman" w:cs="Times New Roman"/>
          <w:b/>
          <w:bCs/>
        </w:rPr>
        <w:t>Целевая аудитория</w:t>
      </w:r>
    </w:p>
    <w:p w:rsidR="00522A2D" w:rsidRPr="00B21D66" w:rsidRDefault="00522A2D" w:rsidP="0021280C">
      <w:pPr>
        <w:ind w:firstLine="708"/>
      </w:pPr>
      <w:r w:rsidRPr="00B21D66">
        <w:t>В конференции принимают участие представители российских и зарубежных государственных и негосударственных образовательных учреждений; научных обществ; общественных организаций; научно-исследовательских учреждений; предприятий; организаций.</w:t>
      </w: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</w:rPr>
      </w:pP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  <w:b/>
          <w:bCs/>
        </w:rPr>
      </w:pPr>
      <w:r w:rsidRPr="00B21D66">
        <w:rPr>
          <w:rFonts w:ascii="Times New Roman" w:hAnsi="Times New Roman" w:cs="Times New Roman"/>
          <w:b/>
          <w:bCs/>
        </w:rPr>
        <w:t xml:space="preserve">Условия участия </w:t>
      </w:r>
    </w:p>
    <w:p w:rsidR="00522A2D" w:rsidRDefault="00522A2D" w:rsidP="00457D7F">
      <w:pPr>
        <w:pStyle w:val="BodyText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</w:t>
      </w:r>
      <w:r w:rsidRPr="00B21D66">
        <w:rPr>
          <w:rFonts w:ascii="Times New Roman" w:hAnsi="Times New Roman" w:cs="Times New Roman"/>
        </w:rPr>
        <w:t>онференции должен заполнить регистрационную форму участника, в установленные сроки оплатить и представить в организационный комитет материалы, подготовленные для публикации в сборнике материалов конференции в соответствии с требованиями.</w:t>
      </w:r>
      <w:r>
        <w:rPr>
          <w:rFonts w:ascii="Times New Roman" w:hAnsi="Times New Roman" w:cs="Times New Roman"/>
        </w:rPr>
        <w:t xml:space="preserve"> </w:t>
      </w:r>
    </w:p>
    <w:p w:rsidR="00522A2D" w:rsidRPr="00457D7F" w:rsidRDefault="00522A2D" w:rsidP="00457D7F">
      <w:pPr>
        <w:pStyle w:val="BodyTex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r w:rsidRPr="00457D7F">
        <w:rPr>
          <w:rFonts w:ascii="Times New Roman" w:hAnsi="Times New Roman" w:cs="Times New Roman"/>
          <w:b/>
        </w:rPr>
        <w:t>Для сотрудников Набережночелнинского института КФУ у</w:t>
      </w:r>
      <w:r>
        <w:rPr>
          <w:rFonts w:ascii="Times New Roman" w:hAnsi="Times New Roman" w:cs="Times New Roman"/>
          <w:b/>
        </w:rPr>
        <w:t>частие в конференции бесплатное!</w:t>
      </w:r>
    </w:p>
    <w:p w:rsidR="00522A2D" w:rsidRPr="00457D7F" w:rsidRDefault="00522A2D" w:rsidP="00457D7F">
      <w:pPr>
        <w:pStyle w:val="BodyText"/>
        <w:tabs>
          <w:tab w:val="left" w:pos="0"/>
        </w:tabs>
        <w:ind w:firstLine="709"/>
        <w:rPr>
          <w:rFonts w:ascii="Times New Roman" w:hAnsi="Times New Roman" w:cs="Times New Roman"/>
          <w:b/>
          <w:bCs/>
        </w:rPr>
      </w:pPr>
    </w:p>
    <w:p w:rsidR="00522A2D" w:rsidRPr="00457D7F" w:rsidRDefault="00522A2D" w:rsidP="00457D7F">
      <w:pPr>
        <w:pStyle w:val="BodyText"/>
        <w:rPr>
          <w:rFonts w:ascii="Times New Roman" w:hAnsi="Times New Roman" w:cs="Times New Roman"/>
          <w:b/>
        </w:rPr>
      </w:pPr>
      <w:r w:rsidRPr="00457D7F">
        <w:rPr>
          <w:rFonts w:ascii="Times New Roman" w:hAnsi="Times New Roman" w:cs="Times New Roman"/>
          <w:b/>
        </w:rPr>
        <w:t xml:space="preserve">Срок подачи заявки и договора до </w:t>
      </w:r>
      <w:r>
        <w:rPr>
          <w:rFonts w:ascii="Times New Roman" w:hAnsi="Times New Roman" w:cs="Times New Roman"/>
          <w:b/>
        </w:rPr>
        <w:t>31 мая</w:t>
      </w:r>
      <w:r w:rsidRPr="00457D7F">
        <w:rPr>
          <w:rFonts w:ascii="Times New Roman" w:hAnsi="Times New Roman" w:cs="Times New Roman"/>
          <w:b/>
        </w:rPr>
        <w:t xml:space="preserve"> 2013 года.</w:t>
      </w:r>
    </w:p>
    <w:p w:rsidR="00522A2D" w:rsidRPr="00B21D66" w:rsidRDefault="00522A2D" w:rsidP="0021280C">
      <w:pPr>
        <w:pStyle w:val="BodyText"/>
        <w:numPr>
          <w:ilvl w:val="0"/>
          <w:numId w:val="1"/>
        </w:numPr>
        <w:tabs>
          <w:tab w:val="clear" w:pos="1069"/>
          <w:tab w:val="left" w:pos="0"/>
          <w:tab w:val="num" w:pos="567"/>
        </w:tabs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для физических лиц – с обязательным указанием номера платежного поручения;</w:t>
      </w:r>
    </w:p>
    <w:p w:rsidR="00522A2D" w:rsidRPr="00B21D66" w:rsidRDefault="00522A2D" w:rsidP="0021280C">
      <w:pPr>
        <w:pStyle w:val="BodyText"/>
        <w:numPr>
          <w:ilvl w:val="0"/>
          <w:numId w:val="1"/>
        </w:numPr>
        <w:tabs>
          <w:tab w:val="clear" w:pos="1069"/>
          <w:tab w:val="left" w:pos="0"/>
          <w:tab w:val="num" w:pos="567"/>
          <w:tab w:val="num" w:pos="709"/>
        </w:tabs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 xml:space="preserve">для юридических лиц – оформленную в соответствии требованиями:  подписи руководителя и главного бухгалтера организации, заверенные гербовой печатью. </w:t>
      </w:r>
    </w:p>
    <w:p w:rsidR="00522A2D" w:rsidRPr="00B21D66" w:rsidRDefault="00522A2D" w:rsidP="0021280C">
      <w:pPr>
        <w:pStyle w:val="BodyText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Регистрационная форма должна быть отправлена по электронной почте.</w:t>
      </w: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</w:rPr>
      </w:pP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  <w:b/>
          <w:bCs/>
        </w:rPr>
      </w:pPr>
      <w:r w:rsidRPr="00B21D66">
        <w:rPr>
          <w:rFonts w:ascii="Times New Roman" w:hAnsi="Times New Roman" w:cs="Times New Roman"/>
          <w:b/>
          <w:bCs/>
        </w:rPr>
        <w:t xml:space="preserve">Требования к подготовке материалов конференции </w:t>
      </w:r>
    </w:p>
    <w:p w:rsidR="00522A2D" w:rsidRPr="00B21D66" w:rsidRDefault="00522A2D" w:rsidP="0021280C">
      <w:pPr>
        <w:ind w:firstLine="709"/>
      </w:pPr>
      <w:r w:rsidRPr="00B21D66">
        <w:t xml:space="preserve">Объем работы не должен превышать 8 страниц печатного текста формата А-4, шрифт </w:t>
      </w:r>
      <w:r w:rsidRPr="00B21D66">
        <w:rPr>
          <w:lang w:val="en-US"/>
        </w:rPr>
        <w:t>Times</w:t>
      </w:r>
      <w:r w:rsidRPr="00B21D66">
        <w:t xml:space="preserve"> </w:t>
      </w:r>
      <w:r w:rsidRPr="00B21D66">
        <w:rPr>
          <w:lang w:val="en-US"/>
        </w:rPr>
        <w:t>New</w:t>
      </w:r>
      <w:r w:rsidRPr="00B21D66">
        <w:t xml:space="preserve"> </w:t>
      </w:r>
      <w:r w:rsidRPr="00B21D66">
        <w:rPr>
          <w:lang w:val="en-US"/>
        </w:rPr>
        <w:t>Roman</w:t>
      </w:r>
      <w:r w:rsidRPr="00B21D66">
        <w:t xml:space="preserve">, размер 14, межстрочный интервал – полуторный,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B21D66">
          <w:t>1,25 см</w:t>
        </w:r>
      </w:smartTag>
      <w:r w:rsidRPr="00B21D66">
        <w:t xml:space="preserve">., выравнивание по ширине, ориентация книжная. Все поля – </w:t>
      </w:r>
      <w:smartTag w:uri="urn:schemas-microsoft-com:office:smarttags" w:element="metricconverter">
        <w:smartTagPr>
          <w:attr w:name="ProductID" w:val="2,0 см"/>
        </w:smartTagPr>
        <w:r w:rsidRPr="00B21D66">
          <w:t>2,0 см</w:t>
        </w:r>
      </w:smartTag>
      <w:r w:rsidRPr="00B21D66">
        <w:t>.</w:t>
      </w:r>
    </w:p>
    <w:p w:rsidR="00522A2D" w:rsidRPr="00B21D66" w:rsidRDefault="00522A2D" w:rsidP="0021280C">
      <w:r w:rsidRPr="00B21D66">
        <w:rPr>
          <w:i/>
          <w:iCs/>
        </w:rPr>
        <w:t>Оформление статьи</w:t>
      </w:r>
      <w:r w:rsidRPr="00B21D66">
        <w:t xml:space="preserve">: </w:t>
      </w:r>
    </w:p>
    <w:p w:rsidR="00522A2D" w:rsidRPr="00B21D66" w:rsidRDefault="00522A2D" w:rsidP="0021280C">
      <w:pPr>
        <w:ind w:firstLine="708"/>
      </w:pPr>
      <w:r w:rsidRPr="00B21D66">
        <w:t xml:space="preserve">Название статьи пропечатывается заглавными буквами, выравнивание по центру. </w:t>
      </w:r>
    </w:p>
    <w:p w:rsidR="00522A2D" w:rsidRPr="00B21D66" w:rsidRDefault="00522A2D" w:rsidP="00FD703D">
      <w:pPr>
        <w:ind w:firstLine="708"/>
      </w:pPr>
      <w:r w:rsidRPr="00B21D66">
        <w:t xml:space="preserve">На следующей строке Ф.И.О. автора(ов) полностью, курсивом, выравнивание по центру. </w:t>
      </w:r>
    </w:p>
    <w:p w:rsidR="00522A2D" w:rsidRPr="00B21D66" w:rsidRDefault="00522A2D" w:rsidP="00FD703D">
      <w:pPr>
        <w:ind w:firstLine="708"/>
      </w:pPr>
      <w:r w:rsidRPr="00B21D66">
        <w:t xml:space="preserve">На следующей строке – название учебного заведения, город, страна, курсивом, выравнивание по центру. </w:t>
      </w:r>
    </w:p>
    <w:p w:rsidR="00522A2D" w:rsidRPr="00B21D66" w:rsidRDefault="00522A2D" w:rsidP="0021280C">
      <w:pPr>
        <w:ind w:firstLine="708"/>
      </w:pPr>
      <w:r w:rsidRPr="00B21D66">
        <w:t>Аннотация.</w:t>
      </w:r>
    </w:p>
    <w:p w:rsidR="00522A2D" w:rsidRPr="00B21D66" w:rsidRDefault="00522A2D" w:rsidP="0021280C">
      <w:pPr>
        <w:ind w:firstLine="708"/>
      </w:pPr>
      <w:r w:rsidRPr="00B21D66">
        <w:t>Ключевые слова.</w:t>
      </w:r>
    </w:p>
    <w:p w:rsidR="00522A2D" w:rsidRPr="00B21D66" w:rsidRDefault="00522A2D" w:rsidP="0021280C">
      <w:pPr>
        <w:ind w:firstLine="708"/>
      </w:pPr>
      <w:r w:rsidRPr="00B21D66">
        <w:t>Название, сведения об авторе(-ах), аннотация, ключевые слова на английском языке.</w:t>
      </w:r>
    </w:p>
    <w:p w:rsidR="00522A2D" w:rsidRPr="00B21D66" w:rsidRDefault="00522A2D" w:rsidP="0021280C">
      <w:pPr>
        <w:ind w:firstLine="708"/>
      </w:pPr>
      <w:r w:rsidRPr="00B21D66">
        <w:t>Далее сам текст статьи.</w:t>
      </w:r>
      <w:r w:rsidRPr="00B21D66">
        <w:tab/>
      </w:r>
    </w:p>
    <w:p w:rsidR="00522A2D" w:rsidRPr="00B21D66" w:rsidRDefault="00522A2D" w:rsidP="0021280C">
      <w:pPr>
        <w:ind w:firstLine="708"/>
      </w:pPr>
      <w:r w:rsidRPr="00B21D66">
        <w:t>Если в тексте есть ссылки на таблицы, то таблица нумеруется и указывается название таблицы, выравнивание по левому краю.</w:t>
      </w:r>
    </w:p>
    <w:p w:rsidR="00522A2D" w:rsidRPr="00B21D66" w:rsidRDefault="00522A2D" w:rsidP="0021280C">
      <w:pPr>
        <w:ind w:firstLine="708"/>
      </w:pPr>
      <w:r w:rsidRPr="00B21D66">
        <w:t>Если в тексте есть ссылки на рисунки, то под рисунком необходимо пронумеровать, подписать название рисунка, разместить по центру.</w:t>
      </w:r>
    </w:p>
    <w:p w:rsidR="00522A2D" w:rsidRPr="00B21D66" w:rsidRDefault="00522A2D" w:rsidP="0021280C">
      <w:pPr>
        <w:ind w:firstLine="708"/>
      </w:pPr>
      <w:r w:rsidRPr="00B21D66">
        <w:t xml:space="preserve">Формулы выполняют в редакторе </w:t>
      </w:r>
      <w:r w:rsidRPr="00B21D66">
        <w:rPr>
          <w:lang w:val="en-US"/>
        </w:rPr>
        <w:t>Microsoft</w:t>
      </w:r>
      <w:r w:rsidRPr="00B21D66">
        <w:t xml:space="preserve"> </w:t>
      </w:r>
      <w:r w:rsidRPr="00B21D66">
        <w:rPr>
          <w:lang w:val="en-US"/>
        </w:rPr>
        <w:t>Eguation</w:t>
      </w:r>
      <w:r w:rsidRPr="00B21D66">
        <w:t>.</w:t>
      </w:r>
    </w:p>
    <w:p w:rsidR="00522A2D" w:rsidRPr="00B21D66" w:rsidRDefault="00522A2D" w:rsidP="0021280C">
      <w:pPr>
        <w:pStyle w:val="Footer"/>
        <w:tabs>
          <w:tab w:val="clear" w:pos="4536"/>
          <w:tab w:val="clear" w:pos="9072"/>
        </w:tabs>
        <w:jc w:val="both"/>
      </w:pPr>
    </w:p>
    <w:p w:rsidR="00522A2D" w:rsidRPr="00B21D66" w:rsidRDefault="00522A2D" w:rsidP="0021280C">
      <w:pPr>
        <w:ind w:firstLine="708"/>
        <w:rPr>
          <w:b/>
        </w:rPr>
      </w:pPr>
      <w:r w:rsidRPr="00B21D66">
        <w:rPr>
          <w:b/>
        </w:rPr>
        <w:t xml:space="preserve">Материалы конференции принимаются в электронном виде по: </w:t>
      </w:r>
    </w:p>
    <w:p w:rsidR="00522A2D" w:rsidRPr="00B21D66" w:rsidRDefault="00522A2D" w:rsidP="0021280C">
      <w:pPr>
        <w:rPr>
          <w:b/>
        </w:rPr>
      </w:pPr>
      <w:r w:rsidRPr="00B21D66">
        <w:rPr>
          <w:lang w:val="en-US"/>
        </w:rPr>
        <w:t>E</w:t>
      </w:r>
      <w:r w:rsidRPr="00B21D66">
        <w:t>-</w:t>
      </w:r>
      <w:r w:rsidRPr="00B21D66">
        <w:rPr>
          <w:lang w:val="en-US"/>
        </w:rPr>
        <w:t>mail</w:t>
      </w:r>
      <w:r w:rsidRPr="00B21D66">
        <w:t xml:space="preserve">: </w:t>
      </w:r>
      <w:hyperlink r:id="rId5" w:history="1">
        <w:r w:rsidRPr="00B21D66">
          <w:rPr>
            <w:rStyle w:val="Hyperlink"/>
            <w:b/>
            <w:color w:val="auto"/>
            <w:lang w:val="en-US"/>
          </w:rPr>
          <w:t>center</w:t>
        </w:r>
        <w:r w:rsidRPr="00B21D66">
          <w:rPr>
            <w:rStyle w:val="Hyperlink"/>
            <w:b/>
            <w:color w:val="auto"/>
          </w:rPr>
          <w:t>-</w:t>
        </w:r>
        <w:r w:rsidRPr="00B21D66">
          <w:rPr>
            <w:rStyle w:val="Hyperlink"/>
            <w:b/>
            <w:color w:val="auto"/>
            <w:lang w:val="en-US"/>
          </w:rPr>
          <w:t>aiit</w:t>
        </w:r>
        <w:r w:rsidRPr="00B21D66">
          <w:rPr>
            <w:rStyle w:val="Hyperlink"/>
            <w:b/>
            <w:color w:val="auto"/>
          </w:rPr>
          <w:t>@</w:t>
        </w:r>
        <w:r w:rsidRPr="00B21D66">
          <w:rPr>
            <w:rStyle w:val="Hyperlink"/>
            <w:b/>
            <w:color w:val="auto"/>
            <w:lang w:val="en-US"/>
          </w:rPr>
          <w:t>mail</w:t>
        </w:r>
        <w:r w:rsidRPr="00B21D66">
          <w:rPr>
            <w:rStyle w:val="Hyperlink"/>
            <w:b/>
            <w:color w:val="auto"/>
          </w:rPr>
          <w:t>.</w:t>
        </w:r>
        <w:r w:rsidRPr="00B21D66">
          <w:rPr>
            <w:rStyle w:val="Hyperlink"/>
            <w:b/>
            <w:color w:val="auto"/>
            <w:lang w:val="en-US"/>
          </w:rPr>
          <w:t>ru</w:t>
        </w:r>
      </w:hyperlink>
      <w:r w:rsidRPr="00B21D66">
        <w:t xml:space="preserve"> (в теме письма необходимо указать: ИТАП-2013)</w:t>
      </w:r>
    </w:p>
    <w:p w:rsidR="00522A2D" w:rsidRPr="00B21D66" w:rsidRDefault="00522A2D" w:rsidP="0021280C">
      <w:r w:rsidRPr="00B21D66">
        <w:t>Контактный телефон/факс: (8552) 58-96-17 НОЦ ЦПСМП</w:t>
      </w: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</w:rPr>
      </w:pPr>
    </w:p>
    <w:p w:rsidR="00522A2D" w:rsidRPr="00B21D66" w:rsidRDefault="00522A2D" w:rsidP="0021280C">
      <w:pPr>
        <w:pStyle w:val="BodyText"/>
        <w:ind w:firstLine="708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Не публикуются материалы, поступившие позже указанного срока; не соответствующие требованиям к оформлению; запрещенные к открытой печати, а также при отсутствии регистрационной формы, а также неподтвержденной оплаты организационного взноса.</w:t>
      </w: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</w:rPr>
      </w:pP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  <w:b/>
          <w:bCs/>
        </w:rPr>
      </w:pPr>
      <w:r w:rsidRPr="00B21D66">
        <w:rPr>
          <w:rFonts w:ascii="Times New Roman" w:hAnsi="Times New Roman" w:cs="Times New Roman"/>
          <w:b/>
          <w:bCs/>
        </w:rPr>
        <w:t>Регистрационная форма</w:t>
      </w:r>
    </w:p>
    <w:p w:rsidR="00522A2D" w:rsidRPr="00B21D66" w:rsidRDefault="00522A2D" w:rsidP="0021280C">
      <w:pPr>
        <w:pStyle w:val="BodyText"/>
        <w:ind w:left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Ф.И.О. автор(ов), ученая степень, ученое звание, категория</w:t>
      </w:r>
    </w:p>
    <w:p w:rsidR="00522A2D" w:rsidRPr="00B21D66" w:rsidRDefault="00522A2D" w:rsidP="0021280C">
      <w:pPr>
        <w:pStyle w:val="BodyText"/>
        <w:ind w:left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Страна, населенный пункт</w:t>
      </w:r>
    </w:p>
    <w:p w:rsidR="00522A2D" w:rsidRPr="00B21D66" w:rsidRDefault="00522A2D" w:rsidP="0021280C">
      <w:pPr>
        <w:pStyle w:val="BodyText"/>
        <w:ind w:left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Место работы, должность</w:t>
      </w:r>
    </w:p>
    <w:p w:rsidR="00522A2D" w:rsidRPr="00B21D66" w:rsidRDefault="00522A2D" w:rsidP="0021280C">
      <w:pPr>
        <w:pStyle w:val="BodyText"/>
        <w:ind w:left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№ секции, № раздела</w:t>
      </w:r>
    </w:p>
    <w:p w:rsidR="00522A2D" w:rsidRPr="00B21D66" w:rsidRDefault="00522A2D" w:rsidP="0021280C">
      <w:pPr>
        <w:pStyle w:val="BodyText"/>
        <w:ind w:left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Тема</w:t>
      </w:r>
    </w:p>
    <w:p w:rsidR="00522A2D" w:rsidRPr="00B21D66" w:rsidRDefault="00522A2D" w:rsidP="0021280C">
      <w:pPr>
        <w:pStyle w:val="BodyText"/>
        <w:ind w:left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 xml:space="preserve">Контактный телефон, </w:t>
      </w:r>
      <w:r w:rsidRPr="00B21D66">
        <w:rPr>
          <w:rFonts w:ascii="Times New Roman" w:hAnsi="Times New Roman" w:cs="Times New Roman"/>
          <w:lang w:val="en-US"/>
        </w:rPr>
        <w:t>e</w:t>
      </w:r>
      <w:r w:rsidRPr="00B21D66">
        <w:rPr>
          <w:rFonts w:ascii="Times New Roman" w:hAnsi="Times New Roman" w:cs="Times New Roman"/>
        </w:rPr>
        <w:t>-</w:t>
      </w:r>
      <w:r w:rsidRPr="00B21D66">
        <w:rPr>
          <w:rFonts w:ascii="Times New Roman" w:hAnsi="Times New Roman" w:cs="Times New Roman"/>
          <w:lang w:val="en-US"/>
        </w:rPr>
        <w:t>mail</w:t>
      </w:r>
      <w:r w:rsidRPr="00B21D66">
        <w:rPr>
          <w:rFonts w:ascii="Times New Roman" w:hAnsi="Times New Roman" w:cs="Times New Roman"/>
        </w:rPr>
        <w:t>, почтовый адрес</w:t>
      </w: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  <w:b/>
          <w:bCs/>
        </w:rPr>
      </w:pPr>
    </w:p>
    <w:p w:rsidR="00522A2D" w:rsidRPr="00B21D66" w:rsidRDefault="00522A2D" w:rsidP="0021280C">
      <w:pPr>
        <w:pStyle w:val="BodyText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  <w:b/>
          <w:bCs/>
        </w:rPr>
        <w:t xml:space="preserve">Порядок оплаты и стоимость участия </w:t>
      </w:r>
    </w:p>
    <w:p w:rsidR="00522A2D" w:rsidRPr="00B21D66" w:rsidRDefault="00522A2D" w:rsidP="0021280C">
      <w:pPr>
        <w:pStyle w:val="BodyText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 xml:space="preserve">Оплата организационного взноса производится до </w:t>
      </w:r>
      <w:r>
        <w:rPr>
          <w:rFonts w:ascii="Times New Roman" w:hAnsi="Times New Roman" w:cs="Times New Roman"/>
        </w:rPr>
        <w:t>31</w:t>
      </w:r>
      <w:r w:rsidRPr="00B21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 2013г.</w:t>
      </w:r>
    </w:p>
    <w:p w:rsidR="00522A2D" w:rsidRPr="00B21D66" w:rsidRDefault="00522A2D" w:rsidP="0021280C">
      <w:pPr>
        <w:pStyle w:val="BodyText"/>
        <w:ind w:firstLine="708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Сумма регистрационного взноса составляет: 50 рублей за каждого соавтора + 100 рублей за страницу + 100 рублей за пересылку одного экземпляра сборника материалов.</w:t>
      </w:r>
    </w:p>
    <w:p w:rsidR="00522A2D" w:rsidRPr="00B21D66" w:rsidRDefault="00522A2D" w:rsidP="0021280C">
      <w:pPr>
        <w:pStyle w:val="BodyText"/>
        <w:ind w:firstLine="708"/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Например:</w:t>
      </w:r>
    </w:p>
    <w:p w:rsidR="00522A2D" w:rsidRPr="00B21D66" w:rsidRDefault="00522A2D" w:rsidP="0021280C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 xml:space="preserve">Петров И.И. один автор, материалы объемом 3 страницы, желает получить 1 экземпляр сборника. 50 руб. + 3 * 100 руб. + 1 * 100 руб. = 450 руб. </w:t>
      </w:r>
    </w:p>
    <w:p w:rsidR="00522A2D" w:rsidRPr="00B21D66" w:rsidRDefault="00522A2D" w:rsidP="00194450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B21D66">
        <w:rPr>
          <w:rFonts w:ascii="Times New Roman" w:hAnsi="Times New Roman" w:cs="Times New Roman"/>
        </w:rPr>
        <w:t>Иванов А.А., Сидоров О.О., два соавтора, материалы объемом 4 страницы, желают получить 2 экземпляра сборника. 2 * 50 руб. + 4 * 100 руб. + 2 * 100 руб. = 700 руб.</w:t>
      </w:r>
    </w:p>
    <w:p w:rsidR="00522A2D" w:rsidRPr="00B21D66" w:rsidRDefault="00522A2D" w:rsidP="0021280C">
      <w:pPr>
        <w:pStyle w:val="BodyText"/>
        <w:ind w:firstLine="708"/>
        <w:rPr>
          <w:rFonts w:ascii="Times New Roman" w:hAnsi="Times New Roman" w:cs="Times New Roman"/>
          <w:b/>
          <w:bCs/>
        </w:rPr>
      </w:pPr>
    </w:p>
    <w:p w:rsidR="00522A2D" w:rsidRPr="00B21D66" w:rsidRDefault="00522A2D" w:rsidP="00E86B1D">
      <w:pPr>
        <w:shd w:val="clear" w:color="auto" w:fill="FFFFFF"/>
        <w:ind w:hanging="540"/>
        <w:jc w:val="center"/>
        <w:rPr>
          <w:b/>
        </w:rPr>
      </w:pPr>
      <w:r w:rsidRPr="00B21D66">
        <w:rPr>
          <w:b/>
        </w:rPr>
        <w:t>Банковские реквизиты</w:t>
      </w:r>
    </w:p>
    <w:p w:rsidR="00522A2D" w:rsidRPr="00B21D66" w:rsidRDefault="00522A2D" w:rsidP="00E86B1D">
      <w:pPr>
        <w:shd w:val="clear" w:color="auto" w:fill="FFFFFF"/>
      </w:pPr>
      <w:r w:rsidRPr="00B21D66">
        <w:t>ИНН/КПП 1655018018/165501001</w:t>
      </w:r>
    </w:p>
    <w:p w:rsidR="00522A2D" w:rsidRPr="00B21D66" w:rsidRDefault="00522A2D" w:rsidP="00E86B1D">
      <w:pPr>
        <w:shd w:val="clear" w:color="auto" w:fill="FFFFFF"/>
      </w:pPr>
      <w:r w:rsidRPr="00B21D66">
        <w:t>Банк: ОАО «АК БАРС»  г. Казань</w:t>
      </w:r>
    </w:p>
    <w:p w:rsidR="00522A2D" w:rsidRPr="00B21D66" w:rsidRDefault="00522A2D" w:rsidP="00E86B1D">
      <w:pPr>
        <w:shd w:val="clear" w:color="auto" w:fill="FFFFFF"/>
      </w:pPr>
      <w:r w:rsidRPr="00B21D66">
        <w:t>БИК 049205805</w:t>
      </w:r>
    </w:p>
    <w:p w:rsidR="00522A2D" w:rsidRPr="00B21D66" w:rsidRDefault="00522A2D" w:rsidP="00E86B1D">
      <w:pPr>
        <w:shd w:val="clear" w:color="auto" w:fill="FFFFFF"/>
      </w:pPr>
      <w:r w:rsidRPr="00B21D66">
        <w:t>Р/сч. 4050 38109 00020000001</w:t>
      </w:r>
    </w:p>
    <w:p w:rsidR="00522A2D" w:rsidRPr="00B21D66" w:rsidRDefault="00522A2D" w:rsidP="00E86B1D">
      <w:pPr>
        <w:shd w:val="clear" w:color="auto" w:fill="FFFFFF"/>
      </w:pPr>
      <w:r w:rsidRPr="00B21D66">
        <w:t>Кор.счет 30101810000000000805</w:t>
      </w:r>
    </w:p>
    <w:p w:rsidR="00522A2D" w:rsidRPr="00B21D66" w:rsidRDefault="00522A2D" w:rsidP="00E86B1D">
      <w:pPr>
        <w:shd w:val="clear" w:color="auto" w:fill="FFFFFF"/>
      </w:pPr>
      <w:r w:rsidRPr="00B21D66">
        <w:t>Получатель ФГАОУВПО «Казанский (Приволжский) Федеральный университет»</w:t>
      </w:r>
    </w:p>
    <w:p w:rsidR="00522A2D" w:rsidRPr="00B21D66" w:rsidRDefault="00522A2D" w:rsidP="00E86B1D">
      <w:pPr>
        <w:shd w:val="clear" w:color="auto" w:fill="FFFFFF"/>
        <w:ind w:hanging="540"/>
      </w:pPr>
      <w:r w:rsidRPr="00B21D66">
        <w:t xml:space="preserve">         (в платежном поручении указать «Для участия в конф. «ИТАП-2013» г. Наб. Челны»)</w:t>
      </w:r>
    </w:p>
    <w:p w:rsidR="00522A2D" w:rsidRPr="00B21D66" w:rsidRDefault="00522A2D" w:rsidP="00E86B1D">
      <w:pPr>
        <w:shd w:val="clear" w:color="auto" w:fill="FFFFFF"/>
        <w:jc w:val="center"/>
      </w:pPr>
    </w:p>
    <w:p w:rsidR="00522A2D" w:rsidRPr="00457D7F" w:rsidRDefault="00522A2D" w:rsidP="00B96B40">
      <w:r w:rsidRPr="00B21D66">
        <w:rPr>
          <w:b/>
        </w:rPr>
        <w:t>Ответственный</w:t>
      </w:r>
      <w:r w:rsidRPr="00B21D66">
        <w:t xml:space="preserve"> </w:t>
      </w:r>
      <w:r w:rsidRPr="00457D7F">
        <w:rPr>
          <w:b/>
        </w:rPr>
        <w:t>за проведение конференции:</w:t>
      </w:r>
      <w:r w:rsidRPr="00B21D66">
        <w:t xml:space="preserve"> Савицкий Сергей Константинович – к</w:t>
      </w:r>
      <w:r>
        <w:t>анд</w:t>
      </w:r>
      <w:r w:rsidRPr="00B21D66">
        <w:t>.</w:t>
      </w:r>
      <w:r>
        <w:t xml:space="preserve"> </w:t>
      </w:r>
      <w:r w:rsidRPr="00B21D66">
        <w:t>п</w:t>
      </w:r>
      <w:r>
        <w:t>ед</w:t>
      </w:r>
      <w:r w:rsidRPr="00B21D66">
        <w:t>.</w:t>
      </w:r>
      <w:r>
        <w:t xml:space="preserve"> </w:t>
      </w:r>
      <w:r w:rsidRPr="00B21D66">
        <w:t>н</w:t>
      </w:r>
      <w:r>
        <w:t>аук</w:t>
      </w:r>
      <w:r w:rsidRPr="00B21D66">
        <w:t xml:space="preserve">, доцент кафедры «Автоматизация и информационные технологии», тел.+79274515984; </w:t>
      </w:r>
      <w:hyperlink r:id="rId6" w:history="1">
        <w:r w:rsidRPr="00457D7F">
          <w:rPr>
            <w:rStyle w:val="Hyperlink"/>
            <w:color w:val="auto"/>
            <w:u w:val="none"/>
            <w:lang w:val="en-US"/>
          </w:rPr>
          <w:t>center</w:t>
        </w:r>
        <w:r w:rsidRPr="00457D7F">
          <w:rPr>
            <w:rStyle w:val="Hyperlink"/>
            <w:color w:val="auto"/>
            <w:u w:val="none"/>
          </w:rPr>
          <w:t>-</w:t>
        </w:r>
        <w:r w:rsidRPr="00457D7F">
          <w:rPr>
            <w:rStyle w:val="Hyperlink"/>
            <w:color w:val="auto"/>
            <w:u w:val="none"/>
            <w:lang w:val="en-US"/>
          </w:rPr>
          <w:t>aiit</w:t>
        </w:r>
        <w:r w:rsidRPr="00457D7F">
          <w:rPr>
            <w:rStyle w:val="Hyperlink"/>
            <w:color w:val="auto"/>
            <w:u w:val="none"/>
          </w:rPr>
          <w:t>@</w:t>
        </w:r>
        <w:r w:rsidRPr="00457D7F">
          <w:rPr>
            <w:rStyle w:val="Hyperlink"/>
            <w:color w:val="auto"/>
            <w:u w:val="none"/>
            <w:lang w:val="en-US"/>
          </w:rPr>
          <w:t>mail</w:t>
        </w:r>
        <w:r w:rsidRPr="00457D7F">
          <w:rPr>
            <w:rStyle w:val="Hyperlink"/>
            <w:color w:val="auto"/>
            <w:u w:val="none"/>
          </w:rPr>
          <w:t>.</w:t>
        </w:r>
        <w:r w:rsidRPr="00457D7F">
          <w:rPr>
            <w:rStyle w:val="Hyperlink"/>
            <w:color w:val="auto"/>
            <w:u w:val="none"/>
            <w:lang w:val="en-US"/>
          </w:rPr>
          <w:t>ru</w:t>
        </w:r>
      </w:hyperlink>
    </w:p>
    <w:p w:rsidR="00522A2D" w:rsidRPr="00B21D66" w:rsidRDefault="00522A2D" w:rsidP="0021280C">
      <w:pPr>
        <w:jc w:val="left"/>
      </w:pPr>
    </w:p>
    <w:p w:rsidR="00522A2D" w:rsidRPr="00B21D66" w:rsidRDefault="00522A2D" w:rsidP="0021280C">
      <w:pPr>
        <w:jc w:val="left"/>
      </w:pPr>
    </w:p>
    <w:p w:rsidR="00522A2D" w:rsidRPr="00B21D66" w:rsidRDefault="00522A2D" w:rsidP="00066D2C">
      <w:pPr>
        <w:jc w:val="left"/>
      </w:pPr>
    </w:p>
    <w:p w:rsidR="00522A2D" w:rsidRPr="00457D7F" w:rsidRDefault="00522A2D" w:rsidP="00517081">
      <w:pPr>
        <w:spacing w:line="360" w:lineRule="auto"/>
        <w:jc w:val="right"/>
        <w:rPr>
          <w:bCs/>
        </w:rPr>
      </w:pPr>
      <w:r w:rsidRPr="00457D7F">
        <w:rPr>
          <w:bCs/>
        </w:rPr>
        <w:t>С уважением, оргкомитет конференции</w:t>
      </w:r>
    </w:p>
    <w:sectPr w:rsidR="00522A2D" w:rsidRPr="00457D7F" w:rsidSect="0019445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7D"/>
    <w:multiLevelType w:val="hybridMultilevel"/>
    <w:tmpl w:val="FA2AA4F4"/>
    <w:lvl w:ilvl="0" w:tplc="36D4E0F6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57E0"/>
    <w:multiLevelType w:val="hybridMultilevel"/>
    <w:tmpl w:val="C450AE4A"/>
    <w:lvl w:ilvl="0" w:tplc="72F81A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313119"/>
    <w:multiLevelType w:val="multilevel"/>
    <w:tmpl w:val="E5047F1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734B4"/>
    <w:multiLevelType w:val="multilevel"/>
    <w:tmpl w:val="3ED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E73576"/>
    <w:multiLevelType w:val="hybridMultilevel"/>
    <w:tmpl w:val="4C3E56C8"/>
    <w:lvl w:ilvl="0" w:tplc="26784F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784F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9733B"/>
    <w:multiLevelType w:val="hybridMultilevel"/>
    <w:tmpl w:val="E5047F16"/>
    <w:lvl w:ilvl="0" w:tplc="26784F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CF2"/>
    <w:rsid w:val="00001669"/>
    <w:rsid w:val="00025875"/>
    <w:rsid w:val="00066D2C"/>
    <w:rsid w:val="000745D5"/>
    <w:rsid w:val="00076DF1"/>
    <w:rsid w:val="00084301"/>
    <w:rsid w:val="000A7D62"/>
    <w:rsid w:val="000E139E"/>
    <w:rsid w:val="00127072"/>
    <w:rsid w:val="001626AE"/>
    <w:rsid w:val="00194450"/>
    <w:rsid w:val="001C7891"/>
    <w:rsid w:val="001D2342"/>
    <w:rsid w:val="001D31F1"/>
    <w:rsid w:val="001E20E9"/>
    <w:rsid w:val="0021280C"/>
    <w:rsid w:val="002468FC"/>
    <w:rsid w:val="0026500E"/>
    <w:rsid w:val="00282A63"/>
    <w:rsid w:val="0028601F"/>
    <w:rsid w:val="002C27B7"/>
    <w:rsid w:val="00304F31"/>
    <w:rsid w:val="00385F69"/>
    <w:rsid w:val="003E1BCA"/>
    <w:rsid w:val="003F0E71"/>
    <w:rsid w:val="004402AC"/>
    <w:rsid w:val="00457D7F"/>
    <w:rsid w:val="004744A7"/>
    <w:rsid w:val="004F3990"/>
    <w:rsid w:val="00517081"/>
    <w:rsid w:val="00522A2D"/>
    <w:rsid w:val="00555CA5"/>
    <w:rsid w:val="005A281B"/>
    <w:rsid w:val="00644F64"/>
    <w:rsid w:val="00645DCA"/>
    <w:rsid w:val="00681570"/>
    <w:rsid w:val="00681ECD"/>
    <w:rsid w:val="00697E5F"/>
    <w:rsid w:val="006B05F5"/>
    <w:rsid w:val="006E1C95"/>
    <w:rsid w:val="00734A90"/>
    <w:rsid w:val="0075795C"/>
    <w:rsid w:val="007F606F"/>
    <w:rsid w:val="0081791A"/>
    <w:rsid w:val="00824349"/>
    <w:rsid w:val="008603B1"/>
    <w:rsid w:val="00864F36"/>
    <w:rsid w:val="008A607F"/>
    <w:rsid w:val="008E0E77"/>
    <w:rsid w:val="00926561"/>
    <w:rsid w:val="00A01A17"/>
    <w:rsid w:val="00A01C59"/>
    <w:rsid w:val="00A61448"/>
    <w:rsid w:val="00A91746"/>
    <w:rsid w:val="00AE76A3"/>
    <w:rsid w:val="00AF115A"/>
    <w:rsid w:val="00B21D66"/>
    <w:rsid w:val="00B46CF2"/>
    <w:rsid w:val="00B708C8"/>
    <w:rsid w:val="00B96B40"/>
    <w:rsid w:val="00BA7484"/>
    <w:rsid w:val="00BD17B7"/>
    <w:rsid w:val="00BD55EF"/>
    <w:rsid w:val="00BD76F5"/>
    <w:rsid w:val="00C0262E"/>
    <w:rsid w:val="00C122E1"/>
    <w:rsid w:val="00CD0D7D"/>
    <w:rsid w:val="00CD58EA"/>
    <w:rsid w:val="00CE2980"/>
    <w:rsid w:val="00CF3D78"/>
    <w:rsid w:val="00D55977"/>
    <w:rsid w:val="00D91F0F"/>
    <w:rsid w:val="00D93109"/>
    <w:rsid w:val="00DD10CB"/>
    <w:rsid w:val="00DD158E"/>
    <w:rsid w:val="00E86B1D"/>
    <w:rsid w:val="00E978F6"/>
    <w:rsid w:val="00ED4FAC"/>
    <w:rsid w:val="00ED6DEF"/>
    <w:rsid w:val="00F52CD8"/>
    <w:rsid w:val="00F57A8B"/>
    <w:rsid w:val="00FB2FD0"/>
    <w:rsid w:val="00FD703D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EF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158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072"/>
    <w:pPr>
      <w:keepNext/>
      <w:spacing w:line="288" w:lineRule="auto"/>
      <w:jc w:val="center"/>
      <w:outlineLvl w:val="1"/>
    </w:pPr>
    <w:rPr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E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072"/>
    <w:rPr>
      <w:rFonts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7072"/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7072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27072"/>
    <w:pPr>
      <w:ind w:firstLine="708"/>
    </w:pPr>
    <w:rPr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70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7072"/>
    <w:pPr>
      <w:tabs>
        <w:tab w:val="center" w:pos="4536"/>
        <w:tab w:val="right" w:pos="9072"/>
      </w:tabs>
      <w:jc w:val="left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7072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70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0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Normal"/>
    <w:uiPriority w:val="99"/>
    <w:rsid w:val="00B96B40"/>
    <w:pPr>
      <w:autoSpaceDE w:val="0"/>
      <w:autoSpaceDN w:val="0"/>
      <w:spacing w:before="100" w:after="100"/>
      <w:jc w:val="left"/>
    </w:pPr>
    <w:rPr>
      <w:color w:val="800000"/>
      <w:lang w:eastAsia="ru-RU"/>
    </w:rPr>
  </w:style>
  <w:style w:type="paragraph" w:styleId="NormalWeb">
    <w:name w:val="Normal (Web)"/>
    <w:basedOn w:val="Normal"/>
    <w:uiPriority w:val="99"/>
    <w:rsid w:val="00F52CD8"/>
    <w:pPr>
      <w:spacing w:before="100" w:beforeAutospacing="1" w:after="100" w:afterAutospacing="1"/>
      <w:jc w:val="left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F52C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52CD8"/>
    <w:rPr>
      <w:rFonts w:cs="Times New Roman"/>
    </w:rPr>
  </w:style>
  <w:style w:type="character" w:customStyle="1" w:styleId="spelle">
    <w:name w:val="spelle"/>
    <w:basedOn w:val="DefaultParagraphFont"/>
    <w:uiPriority w:val="99"/>
    <w:rsid w:val="00F52CD8"/>
    <w:rPr>
      <w:rFonts w:cs="Times New Roman"/>
    </w:rPr>
  </w:style>
  <w:style w:type="paragraph" w:customStyle="1" w:styleId="a">
    <w:name w:val="Знак"/>
    <w:basedOn w:val="Normal"/>
    <w:uiPriority w:val="99"/>
    <w:rsid w:val="00F52CD8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head">
    <w:name w:val="head"/>
    <w:basedOn w:val="Normal"/>
    <w:uiPriority w:val="99"/>
    <w:rsid w:val="00066D2C"/>
    <w:pPr>
      <w:spacing w:before="100" w:beforeAutospacing="1" w:after="100" w:afterAutospacing="1"/>
      <w:jc w:val="left"/>
    </w:pPr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066D2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-aiit@mail.ru" TargetMode="External"/><Relationship Id="rId5" Type="http://schemas.openxmlformats.org/officeDocument/2006/relationships/hyperlink" Target="mailto:center-ai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1418</Words>
  <Characters>8089</Characters>
  <Application>Microsoft Office Outlook</Application>
  <DocSecurity>0</DocSecurity>
  <Lines>0</Lines>
  <Paragraphs>0</Paragraphs>
  <ScaleCrop>false</ScaleCrop>
  <Company>INEKA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Admin</cp:lastModifiedBy>
  <cp:revision>6</cp:revision>
  <cp:lastPrinted>2011-02-07T10:13:00Z</cp:lastPrinted>
  <dcterms:created xsi:type="dcterms:W3CDTF">2013-02-20T18:30:00Z</dcterms:created>
  <dcterms:modified xsi:type="dcterms:W3CDTF">2013-04-01T09:51:00Z</dcterms:modified>
</cp:coreProperties>
</file>